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产品文案</w:t>
      </w:r>
    </w:p>
    <w:p>
      <w:pPr>
        <w:jc w:val="center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 xml:space="preserve">说明：注意括号为英文的另一种翻译方法，选择括号内容则其他的不选 </w:t>
      </w:r>
    </w:p>
    <w:p>
      <w:pPr>
        <w:jc w:val="center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说明：</w:t>
      </w:r>
      <w:r>
        <w:rPr>
          <w:rFonts w:hint="eastAsia"/>
          <w:b/>
          <w:bCs/>
          <w:color w:val="FF0000"/>
          <w:sz w:val="24"/>
          <w:szCs w:val="24"/>
          <w:lang w:val="en-US" w:eastAsia="zh-CN"/>
        </w:rPr>
        <w:t>红色</w:t>
      </w:r>
      <w:r>
        <w:rPr>
          <w:rFonts w:hint="eastAsia"/>
          <w:b/>
          <w:bCs/>
          <w:sz w:val="24"/>
          <w:szCs w:val="24"/>
          <w:lang w:val="en-US" w:eastAsia="zh-CN"/>
        </w:rPr>
        <w:t>需开发提供（开发需提供中文），</w:t>
      </w:r>
      <w:r>
        <w:rPr>
          <w:rFonts w:hint="eastAsia"/>
          <w:b/>
          <w:bCs/>
          <w:color w:val="00B0F0"/>
          <w:sz w:val="24"/>
          <w:szCs w:val="24"/>
          <w:lang w:val="en-US" w:eastAsia="zh-CN"/>
        </w:rPr>
        <w:t>蓝色</w:t>
      </w:r>
      <w:r>
        <w:rPr>
          <w:rFonts w:hint="eastAsia"/>
          <w:b/>
          <w:bCs/>
          <w:sz w:val="24"/>
          <w:szCs w:val="24"/>
          <w:lang w:val="en-US" w:eastAsia="zh-CN"/>
        </w:rPr>
        <w:t>需文案提供</w:t>
      </w:r>
    </w:p>
    <w:tbl>
      <w:tblPr>
        <w:tblStyle w:val="5"/>
        <w:tblpPr w:leftFromText="180" w:rightFromText="180" w:vertAnchor="text" w:horzAnchor="page" w:tblpX="1799" w:tblpY="304"/>
        <w:tblOverlap w:val="never"/>
        <w:tblW w:w="135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0"/>
        <w:gridCol w:w="4632"/>
        <w:gridCol w:w="3881"/>
        <w:gridCol w:w="3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文案内容说明</w:t>
            </w:r>
          </w:p>
        </w:tc>
        <w:tc>
          <w:tcPr>
            <w:tcW w:w="4632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388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881" w:type="dxa"/>
            <w:vAlign w:val="center"/>
          </w:tcPr>
          <w:p>
            <w:pPr>
              <w:jc w:val="center"/>
              <w:rPr>
                <w:rFonts w:hint="default"/>
                <w:b/>
                <w:bCs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4632" w:type="dxa"/>
            <w:shd w:val="clear" w:color="auto" w:fill="auto"/>
            <w:vAlign w:val="center"/>
          </w:tcPr>
          <w:p>
            <w:pPr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Pet external insect repellent drops</w:t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  <w:bookmarkStart w:id="0" w:name="_GoBack"/>
            <w:r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  <w:t>宠物</w:t>
            </w: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体外</w:t>
            </w:r>
            <w:r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  <w:t>驱虫滴剂</w:t>
            </w:r>
            <w:bookmarkEnd w:id="0"/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Arial Black" w:hAnsi="Arial Black" w:eastAsia="宋体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根据不同产品名称修改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46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https://shopee.sg/%E7%A6%8F%E6%9D%A5%E6%81%A9-%E7%8B%97%E7%8B%97%E4%BD%93%E5%A4%96%E9%A9%B1%E8%99%AB%E6%BB%B4%E5%89%82-%E5%B0%8F%E5%9E%8B%E7%8A%AC%E5%AE%A0%E7%89%A9%E7%8B%97%E9%A9%B1%E8%99%AB%E8%8D%AF%E4%BD%93%E5%A4%96%E9%A9%B1%E8%99%AB-%E5%AE%A0%E7%89%A9%E6%89%93%E8%99%AB%E8%8D%AF%E7%8B%97%E9%99%A4%E8%99%B1%E5%AD%90%E8%B7%B3%E8%9A%A4%E8%9C%B1%E8%99%AB%E8%8D%AF-i.966005695.19776238777?sp_atk=95906584-e4a5-4724-b430-358a04a872e6&amp;xptdk=95906584-e4a5-4724-b430-358a04a872e6</w:t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https://detail.1688.com/offer/669168251720.html?spm=a26352.b28411319.offerlist.1.13801e62bNCNb3</w:t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直接搜索关键词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独立站  广告贴  截图/链接</w:t>
            </w:r>
          </w:p>
        </w:tc>
        <w:tc>
          <w:tcPr>
            <w:tcW w:w="46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drawing>
                <wp:inline distT="0" distB="0" distL="114300" distR="114300">
                  <wp:extent cx="2803525" cy="4016375"/>
                  <wp:effectExtent l="0" t="0" r="15875" b="3175"/>
                  <wp:docPr id="3" name="图片 3" descr="1681288522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1681288522137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3525" cy="401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https://www.facebook.com/ads/library/?id=243057208081703</w:t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highlight w:val="no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独立站  视频素材链接</w:t>
            </w:r>
          </w:p>
        </w:tc>
        <w:tc>
          <w:tcPr>
            <w:tcW w:w="463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https://video.fhkg3-2.fna.fbcdn.net/v/t42.1790-2/340206518_975825440462123_4469956561304423686_n.?_nc_cat=103&amp;ccb=1-7&amp;_nc_sid=cf96c8&amp;_nc_ohc=9vT2YrhqsbUAX-CI0ns&amp;_nc_ht=video.fhkg3-2.fna&amp;oh=00_AfDyu-ynm44GNu6KBCjpn-KwlvDsYyHciRovR7cIwTer_g&amp;oe=643B94EE</w:t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jc w:val="left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38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4632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Avermectin、Fenbendazole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  <w:t>阿维菌素、芬苯达</w:t>
            </w:r>
            <w:r>
              <w:rPr>
                <w:rFonts w:ascii="Arial" w:hAnsi="Arial" w:eastAsia="宋体" w:cs="Arial"/>
                <w:i w:val="0"/>
                <w:iCs w:val="0"/>
                <w:caps w:val="0"/>
                <w:color w:val="4D5156"/>
                <w:spacing w:val="0"/>
                <w:sz w:val="21"/>
                <w:szCs w:val="21"/>
                <w:shd w:val="clear" w:fill="FFFFFF"/>
              </w:rPr>
              <w:t>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宋体"/>
                <w:sz w:val="22"/>
                <w:szCs w:val="22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成分表按下列原则确定：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按美白、抗皱、去疣、静脉曲张、保湿等去统一成分，同个功能的成分全部统一为相同的成分，最好做成一个统一的表格进行取用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液体的成分为水（Water）+其他成分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膏体的成分为水（Water）+玉米淀粉（Corn Starch）+其他成分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成分数量控制在6个以内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其他成分需百度一下是否为处方药、违禁药物、为对人体有害的成分、受管制等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使用方法</w:t>
            </w:r>
          </w:p>
        </w:tc>
        <w:tc>
          <w:tcPr>
            <w:tcW w:w="4632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USAGE METHOD: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  <w:t>（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DIRECTIONS: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1. Pull off the hair on the back of the pet's neck and expose the skin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2. Gently break off the dropper dripper along the dividing line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  <w:t>3. Just drop the medicine on the skin of the back of the pet's neck</w:t>
            </w:r>
          </w:p>
        </w:tc>
        <w:tc>
          <w:tcPr>
            <w:tcW w:w="3881" w:type="dxa"/>
            <w:vAlign w:val="center"/>
          </w:tcPr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扒开宠物后颈毛发并露出皮肤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沿着分割线轻轻掰开滴剂滴头</w:t>
            </w:r>
          </w:p>
          <w:p>
            <w:pPr>
              <w:numPr>
                <w:ilvl w:val="0"/>
                <w:numId w:val="3"/>
              </w:numPr>
              <w:ind w:left="0" w:leftChars="0" w:firstLine="0" w:firstLineChars="0"/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将药液滴在宠物后颈皮肤上即可</w:t>
            </w:r>
          </w:p>
        </w:tc>
        <w:tc>
          <w:tcPr>
            <w:tcW w:w="3881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jc w:val="left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jc w:val="left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2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BENEFITS: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1. This product is designed for deworming pets in vitro, and has a strong deworming effect.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2. Double packaging to avoid damage, plus anti-separation technology to make the solvent more stable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3. Fast penetration, wider range of insect repellent, less labor and more efficient</w:t>
            </w:r>
          </w:p>
          <w:p>
            <w:pPr>
              <w:bidi w:val="0"/>
              <w:jc w:val="left"/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 w:cstheme="minorBidi"/>
                <w:kern w:val="2"/>
                <w:sz w:val="21"/>
                <w:szCs w:val="24"/>
                <w:lang w:val="en-US" w:eastAsia="zh-CN" w:bidi="ar-SA"/>
              </w:rPr>
              <w:t>4. It is safe and does not hurt pets, making deworming easier, continuous care, and guarding every day with peace of mind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本品为宠物体外驱虫设计，具有强效的驱虫效果，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双重包装，避免破损，加上防析出技术，让溶剂更稳定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渗透速度快，驱虫范围更广，更省力更高效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安全不伤宠，让驱虫更简单，持续呵护，安心守护每一天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参考1688相关产品的使用说明进行翻译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>
            <w:pPr>
              <w:bidi w:val="0"/>
              <w:jc w:val="left"/>
              <w:rPr>
                <w:rFonts w:hint="default" w:eastAsia="宋体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/>
                <w:lang w:val="en-US" w:eastAsia="zh-CN"/>
              </w:rPr>
              <w:t>Pet external insect repellent drops</w:t>
            </w:r>
            <w:r>
              <w:rPr>
                <w:rFonts w:hint="eastAsia"/>
                <w:lang w:val="en-US" w:eastAsia="zh-CN"/>
              </w:rPr>
              <w:t>；Pet Repellent Drops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宠物</w:t>
            </w: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体外</w:t>
            </w:r>
            <w:r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  <w:t>驱虫滴剂;宠物驱虫滴剂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关键词在相关平台搜索，能定位到对应或者相关的产品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注意事项</w:t>
            </w:r>
          </w:p>
        </w:tc>
        <w:tc>
          <w:tcPr>
            <w:tcW w:w="4632" w:type="dxa"/>
            <w:vAlign w:val="center"/>
          </w:tcPr>
          <w:p>
            <w:pPr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</w:pPr>
            <w:r>
              <w:rPr>
                <w:rFonts w:hint="default" w:ascii="Arial Black" w:hAnsi="Arial Black" w:eastAsia="Times New Roman" w:cs="Arial Black"/>
                <w:sz w:val="22"/>
                <w:szCs w:val="22"/>
                <w:lang w:val="zh-CN" w:eastAsia="zh-CN"/>
              </w:rPr>
              <w:t>CAUTION: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  <w:t>（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WARNINGS</w:t>
            </w: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zh-CN" w:eastAsia="zh-CN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The product is for external use only, not for oral use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本品仅供外用，不可内服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该说明除了口腔类的产品需要用其他的以外，其他的都可统一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存放方式</w:t>
            </w:r>
          </w:p>
        </w:tc>
        <w:tc>
          <w:tcPr>
            <w:tcW w:w="4632" w:type="dxa"/>
            <w:vAlign w:val="center"/>
          </w:tcPr>
          <w:p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STORAGE: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Store in cool dry place way from sunlight.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Keep out of reach of children.</w:t>
            </w:r>
          </w:p>
        </w:tc>
        <w:tc>
          <w:tcPr>
            <w:tcW w:w="3881" w:type="dxa"/>
            <w:vAlign w:val="center"/>
          </w:tcPr>
          <w:p>
            <w:pPr>
              <w:jc w:val="left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储存在阴凉干燥处，避免阳光照射。</w:t>
            </w:r>
          </w:p>
          <w:p>
            <w:pPr>
              <w:jc w:val="left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请放在儿童接触不到的地方。</w:t>
            </w:r>
          </w:p>
        </w:tc>
        <w:tc>
          <w:tcPr>
            <w:tcW w:w="3881" w:type="dxa"/>
            <w:vAlign w:val="center"/>
          </w:tcPr>
          <w:p>
            <w:pPr>
              <w:jc w:val="left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Shantou Cross-border Premium Products E-commerce Co., Ltd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汕头跨境精品电子商务有限公司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制造商地址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Room 5, Building 5, Building 1901, Century Business Center, No. 115 Haibin Road, Shantou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汕头市海滨路115号世纪商务中心1901号楼5号楼5室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所有产品统一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标志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eastAsiaTheme="minorEastAsia"/>
                <w:lang w:val="en-US" w:eastAsia="zh-CN"/>
              </w:rPr>
              <w:drawing>
                <wp:inline distT="0" distB="0" distL="114300" distR="114300">
                  <wp:extent cx="1569720" cy="436245"/>
                  <wp:effectExtent l="0" t="0" r="11430" b="1905"/>
                  <wp:docPr id="6" name="图片 6" descr="16678949068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图片 6" descr="166789490682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9720" cy="4362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需包含这些标志，左边为示意，需找相对应的矢量图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0" w:type="dxa"/>
            <w:shd w:val="clear" w:color="auto" w:fill="00B0F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使用效果图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eastAsiaTheme="minorEastAsia"/>
                <w:lang w:eastAsia="zh-CN"/>
              </w:rPr>
            </w:pP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1704975" cy="1762125"/>
                  <wp:effectExtent l="0" t="0" r="9525" b="9525"/>
                  <wp:docPr id="4" name="图片 4" descr="16812938395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1681293839576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04975" cy="1762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2638425" cy="1771650"/>
                  <wp:effectExtent l="0" t="0" r="9525" b="0"/>
                  <wp:docPr id="7" name="图片 7" descr="16801568177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图片 7" descr="168015681771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8425" cy="177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eastAsiaTheme="minorEastAsia"/>
                <w:lang w:eastAsia="zh-CN"/>
              </w:rPr>
              <w:drawing>
                <wp:inline distT="0" distB="0" distL="114300" distR="114300">
                  <wp:extent cx="2209800" cy="1447800"/>
                  <wp:effectExtent l="0" t="0" r="0" b="0"/>
                  <wp:docPr id="5" name="图片 5" descr="1681293905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图片 5" descr="1681293905229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800" cy="1447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/</w:t>
            </w: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根据卖点或功能，制作能提现其卖点和功能的图示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规格</w:t>
            </w:r>
          </w:p>
          <w:p>
            <w:pPr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瓶子素材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eastAsiaTheme="minorEastAsia"/>
                <w:lang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2" w:hRule="atLeast"/>
        </w:trPr>
        <w:tc>
          <w:tcPr>
            <w:tcW w:w="1120" w:type="dxa"/>
            <w:shd w:val="clear" w:color="auto" w:fill="FF0000"/>
            <w:vAlign w:val="center"/>
          </w:tcPr>
          <w:p>
            <w:pPr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产品供应商</w:t>
            </w:r>
          </w:p>
        </w:tc>
        <w:tc>
          <w:tcPr>
            <w:tcW w:w="46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default" w:eastAsiaTheme="minorEastAsia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88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Lines="0" w:afterLines="0" w:line="240" w:lineRule="auto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</w:tr>
    </w:tbl>
    <w:p>
      <w:pPr>
        <w:rPr>
          <w:rFonts w:hint="eastAsia"/>
          <w:sz w:val="28"/>
          <w:szCs w:val="36"/>
          <w:lang w:val="en-US" w:eastAsia="zh-CN"/>
        </w:rPr>
      </w:pPr>
    </w:p>
    <w:p>
      <w:pPr>
        <w:rPr>
          <w:rFonts w:hint="default"/>
          <w:sz w:val="28"/>
          <w:szCs w:val="36"/>
          <w:lang w:val="en-US" w:eastAsia="zh-CN"/>
        </w:rPr>
      </w:pPr>
    </w:p>
    <w:p>
      <w:pPr>
        <w:rPr>
          <w:rFonts w:hint="eastAsia"/>
          <w:sz w:val="28"/>
          <w:szCs w:val="36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42761171"/>
    <w:multiLevelType w:val="singleLevel"/>
    <w:tmpl w:val="4276117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711014A8"/>
    <w:multiLevelType w:val="singleLevel"/>
    <w:tmpl w:val="711014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hNTBlYzljNGU4MTVhYWM4Zjg2NmM2OGM5YjkzZTgifQ=="/>
  </w:docVars>
  <w:rsids>
    <w:rsidRoot w:val="00172A27"/>
    <w:rsid w:val="01327D39"/>
    <w:rsid w:val="06AA4F50"/>
    <w:rsid w:val="0FE36E63"/>
    <w:rsid w:val="10B60D4A"/>
    <w:rsid w:val="154F40A3"/>
    <w:rsid w:val="1728044D"/>
    <w:rsid w:val="173A59D2"/>
    <w:rsid w:val="191C5E35"/>
    <w:rsid w:val="1CC71E63"/>
    <w:rsid w:val="1D8A42D7"/>
    <w:rsid w:val="20D64231"/>
    <w:rsid w:val="22670FAF"/>
    <w:rsid w:val="28E718F4"/>
    <w:rsid w:val="2CB13290"/>
    <w:rsid w:val="2D00001B"/>
    <w:rsid w:val="2E7330BF"/>
    <w:rsid w:val="2F817322"/>
    <w:rsid w:val="38B13FAE"/>
    <w:rsid w:val="38FB7C71"/>
    <w:rsid w:val="437E1E93"/>
    <w:rsid w:val="46756AEA"/>
    <w:rsid w:val="48804B08"/>
    <w:rsid w:val="4E2B71F9"/>
    <w:rsid w:val="54554E92"/>
    <w:rsid w:val="57813C86"/>
    <w:rsid w:val="58F10955"/>
    <w:rsid w:val="5AFD57F4"/>
    <w:rsid w:val="601A6846"/>
    <w:rsid w:val="69726A2A"/>
    <w:rsid w:val="6A6536D0"/>
    <w:rsid w:val="6A797368"/>
    <w:rsid w:val="6A8B4774"/>
    <w:rsid w:val="6DF346C3"/>
    <w:rsid w:val="6E6D3148"/>
    <w:rsid w:val="6F4D0534"/>
    <w:rsid w:val="75385119"/>
    <w:rsid w:val="7AA75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977</Words>
  <Characters>2605</Characters>
  <Lines>0</Lines>
  <Paragraphs>0</Paragraphs>
  <TotalTime>2</TotalTime>
  <ScaleCrop>false</ScaleCrop>
  <LinksUpToDate>false</LinksUpToDate>
  <CharactersWithSpaces>2766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2022-11-03T03:42:00Z</dcterms:created>
  <dc:creator>30699</dc:creator>
  <cp:lastModifiedBy>x</cp:lastModifiedBy>
  <dcterms:modified xsi:type="dcterms:W3CDTF">2023-04-12T10:07:50Z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ACCE61572DC84BF4A5E46BD5DA4CD8D4_13</vt:lpwstr>
  </property>
</Properties>
</file>