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B2D53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53DB332B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CF4E3E3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珠宝首饰产品的产品文案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382D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B7D11F8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02CBA73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455F9AE2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4F6F829B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684573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0DFF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BD6FF0A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5332BFCE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NAME:HOEXE 7 Chakra Rudraksh Bracelet</w:t>
            </w:r>
          </w:p>
        </w:tc>
        <w:tc>
          <w:tcPr>
            <w:tcW w:w="2040" w:type="dxa"/>
          </w:tcPr>
          <w:p w14:paraId="5C99564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HOEXE 七彩火山石手链</w:t>
            </w:r>
            <w:bookmarkEnd w:id="0"/>
          </w:p>
        </w:tc>
        <w:tc>
          <w:tcPr>
            <w:tcW w:w="3285" w:type="dxa"/>
          </w:tcPr>
          <w:p w14:paraId="6FCEA1E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3249181A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5B64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DFC5B8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49018BC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https://www.trucrystals.in/products/7-chakra-bracelet</w:t>
            </w:r>
          </w:p>
        </w:tc>
        <w:tc>
          <w:tcPr>
            <w:tcW w:w="2040" w:type="dxa"/>
          </w:tcPr>
          <w:p w14:paraId="4DC716D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5DA514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2C44C2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0B059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1DDA36C1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3679941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16C4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B3C088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 w14:paraId="53CB48FF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MATERIAL：</w:t>
            </w:r>
          </w:p>
          <w:p w14:paraId="5291E2A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VOLCANIC STONE</w:t>
            </w:r>
          </w:p>
        </w:tc>
        <w:tc>
          <w:tcPr>
            <w:tcW w:w="2040" w:type="dxa"/>
          </w:tcPr>
          <w:p w14:paraId="023997F4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火山石</w:t>
            </w:r>
          </w:p>
        </w:tc>
        <w:tc>
          <w:tcPr>
            <w:tcW w:w="3285" w:type="dxa"/>
          </w:tcPr>
          <w:p w14:paraId="7E86C62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材质是单一的就填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MATERIAL，复数的就填MATERIALS</w:t>
            </w:r>
          </w:p>
        </w:tc>
        <w:tc>
          <w:tcPr>
            <w:tcW w:w="1778" w:type="dxa"/>
          </w:tcPr>
          <w:p w14:paraId="38896DA7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264F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1AF39B3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095D62CC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2C89A2B9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Just put the bracelet on your wrist.</w:t>
            </w:r>
          </w:p>
        </w:tc>
        <w:tc>
          <w:tcPr>
            <w:tcW w:w="2040" w:type="dxa"/>
          </w:tcPr>
          <w:p w14:paraId="379B105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将手链佩戴在手腕上即可。</w:t>
            </w:r>
          </w:p>
        </w:tc>
        <w:tc>
          <w:tcPr>
            <w:tcW w:w="3285" w:type="dxa"/>
          </w:tcPr>
          <w:p w14:paraId="2D5A8C1D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7EAD7E1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0DFD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34" w:type="dxa"/>
          </w:tcPr>
          <w:p w14:paraId="269DE6E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12B7DA7D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401ECB9F">
            <w:pPr>
              <w:bidi w:val="0"/>
              <w:jc w:val="left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Beautiful bracelets, made of selected volcanic stones, can communicate with the body's chakras, balance energy, promote physical health, and heal the soul.</w:t>
            </w:r>
          </w:p>
          <w:p w14:paraId="4149F823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</w:tc>
        <w:tc>
          <w:tcPr>
            <w:tcW w:w="2040" w:type="dxa"/>
          </w:tcPr>
          <w:p w14:paraId="0D5F9B4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美观的手链，精选火山石制成，可以沟通身体脉轮，平衡能量，促进身体健康，治愈心灵。</w:t>
            </w:r>
          </w:p>
        </w:tc>
        <w:tc>
          <w:tcPr>
            <w:tcW w:w="3285" w:type="dxa"/>
          </w:tcPr>
          <w:p w14:paraId="11AEA735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45957B2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0B9A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9150B2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0BA8D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2CE75DC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 Chakra Rudraksh Bracelet;Volcanic Stone Bracelet;Rock Bracelet</w:t>
            </w:r>
          </w:p>
        </w:tc>
        <w:tc>
          <w:tcPr>
            <w:tcW w:w="2040" w:type="dxa"/>
          </w:tcPr>
          <w:p w14:paraId="2D9748E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 脉轮手链；火山石手链；岩石手链</w:t>
            </w:r>
          </w:p>
        </w:tc>
        <w:tc>
          <w:tcPr>
            <w:tcW w:w="3285" w:type="dxa"/>
          </w:tcPr>
          <w:p w14:paraId="3696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1A138D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10FA844D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2D6D31A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303D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2DC0F9A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289D6861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18C7D751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Please keep away from children. Prevent swallowing. Avoid contact of jewelry with detergents, perfumes or cosmetics containing chemicals to avoid damaging the material. Gently wipe the jewelry surface with a soft cloth regularly to maintain its shine and avoid dust and dirt deposits.</w:t>
            </w:r>
          </w:p>
        </w:tc>
        <w:tc>
          <w:tcPr>
            <w:tcW w:w="2040" w:type="dxa"/>
          </w:tcPr>
          <w:p w14:paraId="0B29B9E2">
            <w:pPr>
              <w:bidi w:val="0"/>
              <w:jc w:val="both"/>
              <w:rPr>
                <w:rFonts w:hint="eastAsia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请远离儿童。防止吞咽。避免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接触含有化学品的清洁剂、香水或化妆品，以免损坏材质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定期用软布轻轻擦拭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表面，以保持光亮，避免灰尘和污垢沉积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3285" w:type="dxa"/>
          </w:tcPr>
          <w:p w14:paraId="2995AD6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6D75C72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23AE9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3AFCBF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6C8D873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 w14:paraId="1EBDAE8F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 w14:paraId="4C0678E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016E09A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65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CD88E5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3561C90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 w14:paraId="7BFE2D8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 w14:paraId="2B91501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921933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F6F5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E67739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187183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6E9AFB6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576D743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221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02B618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4C2903E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14C86FB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28556D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E80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169FAB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76909CCD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085FAE2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64E0BE9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1C4507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B95D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4FF6962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7F4F958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51FA9801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258B99C4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361CCF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75E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8805F8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22DBE33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7A4CCCE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6EF182F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936E18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AE2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BC97D4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5E4E1CD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17291BD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76A77C6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24D3A9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47AE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C6018AD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5AC14EB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5104FB3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B386FA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FAFE44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2E3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F01321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7A0550D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271BD19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饰品珠子手串七彩火山石手链可调节编织串珠</w:t>
            </w:r>
          </w:p>
        </w:tc>
        <w:tc>
          <w:tcPr>
            <w:tcW w:w="3285" w:type="dxa"/>
            <w:vAlign w:val="top"/>
          </w:tcPr>
          <w:p w14:paraId="699C48C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805334C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0FE1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293805B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3CA9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9B0FC7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6C100D0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Made of volcanic stone, fashionable and environmentally friendly</w:t>
            </w:r>
          </w:p>
          <w:p w14:paraId="590B01A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Lightweight and comfortable to wear all day long</w:t>
            </w:r>
          </w:p>
          <w:p w14:paraId="2B4CFBA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Balance energy and live a healthy life</w:t>
            </w:r>
          </w:p>
          <w:p w14:paraId="49D0C51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Reliable quality and durable</w:t>
            </w:r>
          </w:p>
        </w:tc>
        <w:tc>
          <w:tcPr>
            <w:tcW w:w="2040" w:type="dxa"/>
            <w:vAlign w:val="top"/>
          </w:tcPr>
          <w:p w14:paraId="7DE98017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火山石材质，时尚环保</w:t>
            </w:r>
          </w:p>
          <w:p w14:paraId="627E189C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轻便舒适，全天佩戴</w:t>
            </w:r>
          </w:p>
          <w:p w14:paraId="47EF9EFE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Fonts w:hint="eastAsia" w:eastAsia="宋体"/>
                <w:lang w:eastAsia="zh-CN"/>
              </w:rPr>
              <w:t>平衡能量</w:t>
            </w:r>
            <w:r>
              <w:t>，健康生活</w:t>
            </w:r>
          </w:p>
          <w:p w14:paraId="015B4B13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质量可靠，持久耐用</w:t>
            </w:r>
          </w:p>
        </w:tc>
        <w:tc>
          <w:tcPr>
            <w:tcW w:w="3285" w:type="dxa"/>
            <w:vAlign w:val="top"/>
          </w:tcPr>
          <w:p w14:paraId="1D9B775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015F6CD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74B3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8BB5A03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008BC370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7E581CF3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31BB75E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59C0DAB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1.·Fashionable design: Simple and fashionable, suitable for various occasions.</w:t>
            </w:r>
          </w:p>
          <w:p w14:paraId="5F83734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2.·Wear it all day long: Light and comfortable, does not affect daily activities.</w:t>
            </w:r>
          </w:p>
          <w:p w14:paraId="2159942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3.· Balancing Chakras: Helps enhance physical and mental energy and assists in healthy living.</w:t>
            </w:r>
          </w:p>
          <w:p w14:paraId="070B6E1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4.· High-quality material: Selected volcanic stone, environmentally friendly and durable.</w:t>
            </w:r>
          </w:p>
          <w:p w14:paraId="621E241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5.·Easy to match, enhance personal charm.</w:t>
            </w:r>
          </w:p>
          <w:p w14:paraId="15B6F97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6.· Enhance confidence and improve personal temperament.</w:t>
            </w:r>
          </w:p>
          <w:p w14:paraId="48042DD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7.·Suitable for all ages, both men and women.</w:t>
            </w:r>
          </w:p>
          <w:p w14:paraId="275551D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8.· High-quality workmanship, wear-resistant and waterproof.</w:t>
            </w:r>
          </w:p>
          <w:p w14:paraId="01EF908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9.·The perfect combination of fashion accessories and health aids.</w:t>
            </w:r>
          </w:p>
          <w:p w14:paraId="25E0DCB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10.· No charging required, simple and easy to use.</w:t>
            </w:r>
          </w:p>
          <w:p w14:paraId="1A14894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11.· Enhance the overall temperament and show unique style.</w:t>
            </w:r>
          </w:p>
          <w:p w14:paraId="4F72BA5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12.·Easy to wear and not easy to fall off.</w:t>
            </w:r>
          </w:p>
          <w:p w14:paraId="2AAF6BB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13.· Supports long-term wearing, making it more secure to use.</w:t>
            </w:r>
          </w:p>
          <w:p w14:paraId="35C17AD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14.· Helps maintain good posture and enhance vitality.</w:t>
            </w:r>
          </w:p>
          <w:p w14:paraId="05044CB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15.· A healthy choice suitable as a gift for relatives and friends.</w:t>
            </w:r>
          </w:p>
        </w:tc>
        <w:tc>
          <w:tcPr>
            <w:tcW w:w="2040" w:type="dxa"/>
            <w:vAlign w:val="top"/>
          </w:tcPr>
          <w:p w14:paraId="529E2D37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时尚设计：简约时尚，适合各种场合佩戴。</w:t>
            </w:r>
          </w:p>
          <w:p w14:paraId="38428B45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全天佩戴：轻便舒适，不影响日常活动。</w:t>
            </w:r>
          </w:p>
          <w:p w14:paraId="486E9D27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平衡脉轮：帮助提升身心能量，辅助健康生活。</w:t>
            </w:r>
          </w:p>
          <w:p w14:paraId="6820B807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优质材质：精选火山石，环保耐用。</w:t>
            </w:r>
          </w:p>
          <w:p w14:paraId="74DB580B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易于搭配，提升个人魅力。</w:t>
            </w:r>
          </w:p>
          <w:p w14:paraId="4A1F83E4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增强信心，提高个人气质。</w:t>
            </w:r>
          </w:p>
          <w:p w14:paraId="20308274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适合所有年龄段，男女皆宜。</w:t>
            </w:r>
          </w:p>
          <w:p w14:paraId="516AF478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高质量工艺，耐磨防水。</w:t>
            </w:r>
          </w:p>
          <w:p w14:paraId="7C5440F3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时尚饰品与健康辅助的完美结合。</w:t>
            </w:r>
          </w:p>
          <w:p w14:paraId="3338D6E5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无需充电，简单易用。</w:t>
            </w:r>
          </w:p>
          <w:p w14:paraId="431AEE4C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提升整体气质，展现独特风格。</w:t>
            </w:r>
          </w:p>
          <w:p w14:paraId="3C1DCB65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佩戴方便，不易脱落。</w:t>
            </w:r>
          </w:p>
          <w:p w14:paraId="34316AC1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支持长时间佩戴，使用更放心。</w:t>
            </w:r>
          </w:p>
          <w:p w14:paraId="028C7C0C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帮助保持良好体态，增强活力。</w:t>
            </w:r>
          </w:p>
          <w:p w14:paraId="4BBE74C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适合作为礼品，送给亲友的健康选择。</w:t>
            </w:r>
          </w:p>
        </w:tc>
        <w:tc>
          <w:tcPr>
            <w:tcW w:w="3285" w:type="dxa"/>
            <w:vAlign w:val="top"/>
          </w:tcPr>
          <w:p w14:paraId="6CD0C2A5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147AC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13A62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F442E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2F47D4C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Volcanic stone: environmentally friendly material, light and comfortable</w:t>
            </w:r>
          </w:p>
          <w:p w14:paraId="291EF40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High-strength craftsmanship: wear-resistant and waterproof, durable</w:t>
            </w:r>
          </w:p>
          <w:p w14:paraId="1C4C77A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Simple design: fashionable and beautiful, easy to match</w:t>
            </w:r>
          </w:p>
        </w:tc>
        <w:tc>
          <w:tcPr>
            <w:tcW w:w="0" w:type="auto"/>
            <w:vAlign w:val="top"/>
          </w:tcPr>
          <w:p w14:paraId="3FBA01D9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</w:rPr>
              <w:t>火山石</w:t>
            </w:r>
            <w:r>
              <w:t>：环保材质，轻便舒适</w:t>
            </w:r>
          </w:p>
          <w:p w14:paraId="4EF14102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</w:rPr>
              <w:t>高强度工艺</w:t>
            </w:r>
            <w:r>
              <w:t>：耐磨防水，持久耐用</w:t>
            </w:r>
          </w:p>
          <w:p w14:paraId="2EB3C923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</w:rPr>
              <w:t>简约设计</w:t>
            </w:r>
            <w:r>
              <w:t>：时尚美观，易于搭配</w:t>
            </w:r>
          </w:p>
        </w:tc>
        <w:tc>
          <w:tcPr>
            <w:tcW w:w="0" w:type="auto"/>
            <w:vAlign w:val="top"/>
          </w:tcPr>
          <w:p w14:paraId="4C9DEDB6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05138CE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6157AEDC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20B0504020202030204"/>
    <w:charset w:val="00"/>
    <w:family w:val="auto"/>
    <w:pitch w:val="default"/>
    <w:sig w:usb0="00000000" w:usb1="00000000" w:usb2="00000000" w:usb3="00000000" w:csb0="00000093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484F75"/>
    <w:multiLevelType w:val="singleLevel"/>
    <w:tmpl w:val="40484F7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19943E8"/>
    <w:rsid w:val="080F3DF8"/>
    <w:rsid w:val="0B8361A8"/>
    <w:rsid w:val="0CAD58C9"/>
    <w:rsid w:val="0EC6599A"/>
    <w:rsid w:val="125D5E2E"/>
    <w:rsid w:val="15017690"/>
    <w:rsid w:val="16CC3CB9"/>
    <w:rsid w:val="1EAF254F"/>
    <w:rsid w:val="2317068C"/>
    <w:rsid w:val="2BB212F8"/>
    <w:rsid w:val="2DEE0FC9"/>
    <w:rsid w:val="31C85C3C"/>
    <w:rsid w:val="327C30E0"/>
    <w:rsid w:val="3BF668AE"/>
    <w:rsid w:val="41E7354B"/>
    <w:rsid w:val="43F12BD6"/>
    <w:rsid w:val="469F3F0A"/>
    <w:rsid w:val="47061EFA"/>
    <w:rsid w:val="47F86973"/>
    <w:rsid w:val="4804621F"/>
    <w:rsid w:val="48E35151"/>
    <w:rsid w:val="4A210D4F"/>
    <w:rsid w:val="54983AE4"/>
    <w:rsid w:val="5809221B"/>
    <w:rsid w:val="5BDB3ECE"/>
    <w:rsid w:val="6134670A"/>
    <w:rsid w:val="63BE0F17"/>
    <w:rsid w:val="63E87188"/>
    <w:rsid w:val="64664C77"/>
    <w:rsid w:val="75737A34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1550</Words>
  <Characters>3797</Characters>
  <Lines>0</Lines>
  <Paragraphs>0</Paragraphs>
  <TotalTime>10</TotalTime>
  <ScaleCrop>false</ScaleCrop>
  <LinksUpToDate>false</LinksUpToDate>
  <CharactersWithSpaces>4153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2024-07-20T07:24:30Z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E4E3B9A8232540D092FCF766CA7DA253_13</vt:lpwstr>
  </property>
</Properties>
</file>