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玩具类的产品文案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left"/>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DOWMOO Bullet Toy Gun</w:t>
            </w:r>
          </w:p>
        </w:tc>
        <w:tc>
          <w:tcPr>
            <w:tcW w:w="2040" w:type="dxa"/>
          </w:tcPr>
          <w:p>
            <w:pPr>
              <w:bidi w:val="0"/>
              <w:jc w:val="left"/>
              <w:rPr>
                <w:rFonts w:hint="default"/>
                <w:vertAlign w:val="baseline"/>
                <w:lang w:val="en-US" w:eastAsia="zh-CN"/>
              </w:rPr>
            </w:pPr>
            <w:bookmarkStart w:id="0" w:name="OLE_LINK1"/>
            <w:r>
              <w:rPr>
                <w:rFonts w:hint="eastAsia"/>
                <w:vertAlign w:val="baseline"/>
                <w:lang w:val="en-US" w:eastAsia="zh-CN"/>
              </w:rPr>
              <w:t>可变形子弹玩具枪</w:t>
            </w:r>
            <w:bookmarkEnd w:id="0"/>
          </w:p>
        </w:tc>
        <w:tc>
          <w:tcPr>
            <w:tcW w:w="3285" w:type="dxa"/>
          </w:tcPr>
          <w:p>
            <w:pPr>
              <w:bidi w:val="0"/>
              <w:jc w:val="left"/>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left"/>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left"/>
              <w:rPr>
                <w:vertAlign w:val="baseline"/>
                <w:lang w:val="en-US" w:eastAsia="zh-CN"/>
              </w:rPr>
            </w:pPr>
            <w:r>
              <w:rPr>
                <w:rFonts w:hint="eastAsia"/>
                <w:sz w:val="20"/>
                <w:szCs w:val="22"/>
                <w:highlight w:val="none"/>
                <w:lang w:val="en-US" w:eastAsia="zh-CN"/>
              </w:rPr>
              <w:t>外网参考链接</w:t>
            </w:r>
          </w:p>
        </w:tc>
        <w:tc>
          <w:tcPr>
            <w:tcW w:w="2445" w:type="dxa"/>
          </w:tcPr>
          <w:p>
            <w:pPr>
              <w:bidi w:val="0"/>
              <w:jc w:val="left"/>
              <w:rPr>
                <w:vertAlign w:val="baseline"/>
                <w:lang w:val="en-US" w:eastAsia="zh-CN"/>
              </w:rPr>
            </w:pPr>
            <w:r>
              <w:rPr>
                <w:rFonts w:ascii="宋体" w:hAnsi="宋体" w:eastAsia="宋体" w:cs="宋体"/>
                <w:sz w:val="24"/>
                <w:szCs w:val="24"/>
              </w:rPr>
              <w:t>https://homofly.co/products/ricpind-transformable-folding-bullet-toygun?_pos=103&amp;_sid=72acec2f6&amp;_ss=r&amp;variant=43535063777411</w:t>
            </w:r>
          </w:p>
        </w:tc>
        <w:tc>
          <w:tcPr>
            <w:tcW w:w="2040" w:type="dxa"/>
          </w:tcPr>
          <w:p>
            <w:pPr>
              <w:bidi w:val="0"/>
              <w:jc w:val="left"/>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left"/>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left"/>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vertAlign w:val="baseline"/>
                <w:lang w:val="en-US" w:eastAsia="zh-CN"/>
              </w:rPr>
            </w:pPr>
            <w:r>
              <w:rPr>
                <w:rFonts w:hint="eastAsia"/>
                <w:sz w:val="20"/>
                <w:szCs w:val="22"/>
                <w:lang w:val="en-US" w:eastAsia="zh-CN"/>
              </w:rPr>
              <w:t>材质</w:t>
            </w:r>
          </w:p>
        </w:tc>
        <w:tc>
          <w:tcPr>
            <w:tcW w:w="2445" w:type="dxa"/>
            <w:vAlign w:val="top"/>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MATERIAL:</w:t>
            </w:r>
          </w:p>
          <w:p>
            <w:pPr>
              <w:bidi w:val="0"/>
              <w:jc w:val="left"/>
              <w:rPr>
                <w:rFonts w:hint="default"/>
                <w:vertAlign w:val="baseline"/>
                <w:lang w:val="en-US" w:eastAsia="zh-CN"/>
              </w:rPr>
            </w:pPr>
            <w:r>
              <w:rPr>
                <w:rFonts w:hint="eastAsia"/>
                <w:vertAlign w:val="baseline"/>
                <w:lang w:val="en-US" w:eastAsia="zh-CN"/>
              </w:rPr>
              <w:t>ABS</w:t>
            </w:r>
          </w:p>
        </w:tc>
        <w:tc>
          <w:tcPr>
            <w:tcW w:w="2040" w:type="dxa"/>
            <w:vAlign w:val="top"/>
          </w:tcPr>
          <w:p>
            <w:pPr>
              <w:bidi w:val="0"/>
              <w:jc w:val="left"/>
              <w:rPr>
                <w:rFonts w:hint="default"/>
                <w:vertAlign w:val="baseline"/>
                <w:lang w:val="en-US" w:eastAsia="zh-CN"/>
              </w:rPr>
            </w:pPr>
            <w:r>
              <w:rPr>
                <w:rFonts w:hint="eastAsia"/>
                <w:vertAlign w:val="baseline"/>
                <w:lang w:val="en-US" w:eastAsia="zh-CN"/>
              </w:rPr>
              <w:t>ABS</w:t>
            </w:r>
          </w:p>
        </w:tc>
        <w:tc>
          <w:tcPr>
            <w:tcW w:w="32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优选链接里材质</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jc w:val="left"/>
              <w:textAlignment w:val="auto"/>
              <w:rPr>
                <w:vertAlign w:val="baseline"/>
                <w:lang w:val="en-US" w:eastAsia="zh-CN"/>
              </w:rPr>
            </w:pPr>
            <w:r>
              <w:rPr>
                <w:rFonts w:hint="eastAsia" w:ascii="Times New Roman" w:hAnsi="Times New Roman" w:eastAsia="Times New Roman"/>
                <w:sz w:val="22"/>
                <w:szCs w:val="22"/>
                <w:lang w:val="en-US" w:eastAsia="zh-CN"/>
              </w:rPr>
              <w:t>可在阿里搜同款链接找材质</w:t>
            </w:r>
          </w:p>
        </w:tc>
        <w:tc>
          <w:tcPr>
            <w:tcW w:w="1778" w:type="dxa"/>
            <w:vAlign w:val="top"/>
          </w:tcPr>
          <w:p>
            <w:pPr>
              <w:bidi w:val="0"/>
              <w:jc w:val="left"/>
              <w:rPr>
                <w:vertAlign w:val="baseline"/>
                <w:lang w:val="en-US" w:eastAsia="zh-CN"/>
              </w:rPr>
            </w:pPr>
            <w:r>
              <w:rPr>
                <w:rFonts w:hint="eastAsia"/>
                <w:sz w:val="20"/>
                <w:szCs w:val="22"/>
                <w:lang w:val="en-US" w:eastAsia="zh-CN"/>
              </w:rPr>
              <w:t>材质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default"/>
                <w:sz w:val="20"/>
                <w:szCs w:val="22"/>
                <w:lang w:val="en-US" w:eastAsia="zh-CN"/>
              </w:rPr>
            </w:pPr>
            <w:r>
              <w:rPr>
                <w:rFonts w:hint="eastAsia"/>
                <w:sz w:val="20"/>
                <w:szCs w:val="22"/>
                <w:lang w:val="en-US" w:eastAsia="zh-CN"/>
              </w:rPr>
              <w:t>包含</w:t>
            </w:r>
          </w:p>
        </w:tc>
        <w:tc>
          <w:tcPr>
            <w:tcW w:w="2445" w:type="dxa"/>
            <w:vAlign w:val="top"/>
          </w:tcPr>
          <w:p>
            <w:pPr>
              <w:bidi w:val="0"/>
              <w:jc w:val="left"/>
              <w:rPr>
                <w:rFonts w:hint="default" w:ascii="Arial Black" w:hAnsi="Arial Black" w:cs="Arial Black"/>
                <w:sz w:val="22"/>
                <w:szCs w:val="28"/>
                <w:vertAlign w:val="baseline"/>
                <w:lang w:val="en-US" w:eastAsia="zh-CN"/>
              </w:rPr>
            </w:pPr>
            <w:r>
              <w:rPr>
                <w:rFonts w:hint="default" w:ascii="Arial Black" w:hAnsi="Arial Black" w:cs="Arial Black"/>
                <w:sz w:val="22"/>
                <w:szCs w:val="28"/>
                <w:vertAlign w:val="baseline"/>
                <w:lang w:val="en-US" w:eastAsia="zh-CN"/>
              </w:rPr>
              <w:t>INCLUJDING:</w:t>
            </w:r>
          </w:p>
          <w:p>
            <w:pPr>
              <w:bidi w:val="0"/>
              <w:jc w:val="left"/>
              <w:rPr>
                <w:rFonts w:hint="default"/>
                <w:vertAlign w:val="baseline"/>
                <w:lang w:val="en-US" w:eastAsia="zh-CN"/>
              </w:rPr>
            </w:pPr>
            <w:r>
              <w:rPr>
                <w:rFonts w:hint="default" w:ascii="Calibri" w:hAnsi="Calibri" w:eastAsia="Times New Roman" w:cs="Calibri"/>
                <w:sz w:val="22"/>
                <w:szCs w:val="22"/>
                <w:lang w:val="en-US" w:eastAsia="zh-CN"/>
              </w:rPr>
              <w:t>BULLET TOY GUN</w:t>
            </w:r>
            <w:r>
              <w:rPr>
                <w:rFonts w:hint="eastAsia" w:ascii="Calibri" w:hAnsi="Calibri" w:eastAsia="Times New Roman" w:cs="Calibri"/>
                <w:sz w:val="22"/>
                <w:szCs w:val="22"/>
                <w:lang w:val="en-US" w:eastAsia="zh-CN"/>
              </w:rPr>
              <w:t>*1,MARBLES*30</w:t>
            </w:r>
          </w:p>
        </w:tc>
        <w:tc>
          <w:tcPr>
            <w:tcW w:w="2040" w:type="dxa"/>
            <w:vAlign w:val="top"/>
          </w:tcPr>
          <w:p>
            <w:pPr>
              <w:bidi w:val="0"/>
              <w:jc w:val="left"/>
              <w:rPr>
                <w:rFonts w:hint="eastAsia"/>
                <w:vertAlign w:val="baseline"/>
                <w:lang w:val="en-US" w:eastAsia="zh-CN"/>
              </w:rPr>
            </w:pPr>
            <w:r>
              <w:rPr>
                <w:rFonts w:hint="eastAsia"/>
                <w:vertAlign w:val="baseline"/>
                <w:lang w:val="en-US" w:eastAsia="zh-CN"/>
              </w:rPr>
              <w:t>子弹玩具枪*1，弹珠*30</w:t>
            </w:r>
          </w:p>
        </w:tc>
        <w:tc>
          <w:tcPr>
            <w:tcW w:w="3285" w:type="dxa"/>
            <w:vAlign w:val="top"/>
          </w:tcPr>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jc w:val="left"/>
              <w:textAlignment w:val="auto"/>
              <w:rPr>
                <w:rFonts w:hint="eastAsia" w:ascii="Times New Roman" w:hAnsi="Times New Roman" w:eastAsia="Times New Roman"/>
                <w:sz w:val="22"/>
                <w:szCs w:val="22"/>
                <w:lang w:val="en-US" w:eastAsia="zh-CN"/>
              </w:rPr>
            </w:pPr>
          </w:p>
        </w:tc>
        <w:tc>
          <w:tcPr>
            <w:tcW w:w="1778" w:type="dxa"/>
            <w:vAlign w:val="top"/>
          </w:tcPr>
          <w:p>
            <w:pPr>
              <w:bidi w:val="0"/>
              <w:jc w:val="left"/>
              <w:rPr>
                <w:rFonts w:hint="eastAsia"/>
                <w:sz w:val="20"/>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left"/>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Load the marbles into the opening, pull the gun, and press the trigger with your finger to launch the marbles.</w:t>
            </w:r>
          </w:p>
        </w:tc>
        <w:tc>
          <w:tcPr>
            <w:tcW w:w="2040" w:type="dxa"/>
          </w:tcPr>
          <w:p>
            <w:pPr>
              <w:bidi w:val="0"/>
              <w:jc w:val="left"/>
              <w:rPr>
                <w:rFonts w:hint="default"/>
                <w:vertAlign w:val="baseline"/>
                <w:lang w:val="en-US" w:eastAsia="zh-CN"/>
              </w:rPr>
            </w:pPr>
            <w:r>
              <w:rPr>
                <w:rFonts w:hint="eastAsia"/>
                <w:vertAlign w:val="baseline"/>
                <w:lang w:val="en-US" w:eastAsia="zh-CN"/>
              </w:rPr>
              <w:t>将弹珠装进道口后拉上膛，手指按动扳机，即可将弹珠发射出去。</w:t>
            </w:r>
          </w:p>
        </w:tc>
        <w:tc>
          <w:tcPr>
            <w:tcW w:w="3285" w:type="dxa"/>
          </w:tcPr>
          <w:p>
            <w:pPr>
              <w:bidi w:val="0"/>
              <w:jc w:val="left"/>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left"/>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left"/>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Made of high-quality materials, it is strong, durable and not easily damaged, which increases the service life of the toy.</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The deformed design stimulates children's imagination and creativity, and cultivates their thinking ability and hands-on ability during play.</w:t>
            </w:r>
          </w:p>
          <w:p>
            <w:pPr>
              <w:bidi w:val="0"/>
              <w:jc w:val="left"/>
              <w:rPr>
                <w:rFonts w:hint="eastAsia" w:ascii="Arial Black" w:hAnsi="Arial Black" w:eastAsia="Times New Roman" w:cs="Arial Black"/>
                <w:sz w:val="22"/>
                <w:szCs w:val="22"/>
                <w:lang w:val="en-US" w:eastAsia="zh-CN"/>
              </w:rPr>
            </w:pPr>
            <w:r>
              <w:rPr>
                <w:rFonts w:hint="default" w:ascii="Calibri" w:hAnsi="Calibri" w:eastAsia="Times New Roman" w:cs="Calibri"/>
                <w:sz w:val="22"/>
                <w:szCs w:val="22"/>
                <w:lang w:val="en-US" w:eastAsia="zh-CN"/>
              </w:rPr>
              <w:t>3. The included marbles add richness and challenge to the game for children.</w:t>
            </w:r>
          </w:p>
        </w:tc>
        <w:tc>
          <w:tcPr>
            <w:tcW w:w="2040" w:type="dxa"/>
          </w:tcPr>
          <w:p>
            <w:pPr>
              <w:numPr>
                <w:ilvl w:val="0"/>
                <w:numId w:val="3"/>
              </w:numPr>
              <w:bidi w:val="0"/>
              <w:jc w:val="left"/>
              <w:rPr>
                <w:rFonts w:hint="default"/>
                <w:vertAlign w:val="baseline"/>
                <w:lang w:val="en-US" w:eastAsia="zh-CN"/>
              </w:rPr>
            </w:pPr>
            <w:r>
              <w:rPr>
                <w:rFonts w:hint="eastAsia"/>
                <w:vertAlign w:val="baseline"/>
                <w:lang w:val="en-US" w:eastAsia="zh-CN"/>
              </w:rPr>
              <w:t>使用高品质的材料制作，结实耐用，不易损坏，增加了玩具的使用寿命。</w:t>
            </w:r>
          </w:p>
          <w:p>
            <w:pPr>
              <w:numPr>
                <w:ilvl w:val="0"/>
                <w:numId w:val="3"/>
              </w:numPr>
              <w:bidi w:val="0"/>
              <w:jc w:val="left"/>
              <w:rPr>
                <w:rFonts w:hint="default"/>
                <w:vertAlign w:val="baseline"/>
                <w:lang w:val="en-US" w:eastAsia="zh-CN"/>
              </w:rPr>
            </w:pPr>
            <w:r>
              <w:rPr>
                <w:rFonts w:hint="eastAsia"/>
                <w:vertAlign w:val="baseline"/>
                <w:lang w:val="en-US" w:eastAsia="zh-CN"/>
              </w:rPr>
              <w:t>变形设计激发了儿童的想象力盒创造力，在玩耍中培养了他们的思维能力盒动手能力。</w:t>
            </w:r>
          </w:p>
          <w:p>
            <w:pPr>
              <w:numPr>
                <w:ilvl w:val="0"/>
                <w:numId w:val="3"/>
              </w:numPr>
              <w:bidi w:val="0"/>
              <w:jc w:val="left"/>
              <w:rPr>
                <w:rFonts w:hint="default"/>
                <w:vertAlign w:val="baseline"/>
                <w:lang w:val="en-US" w:eastAsia="zh-CN"/>
              </w:rPr>
            </w:pPr>
            <w:r>
              <w:rPr>
                <w:rFonts w:hint="eastAsia"/>
                <w:vertAlign w:val="baseline"/>
                <w:lang w:val="en-US" w:eastAsia="zh-CN"/>
              </w:rPr>
              <w:t>附带的弹珠，给儿童增加了游戏的丰富性和挑战性。</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left"/>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left"/>
              <w:rPr>
                <w:rFonts w:hint="default"/>
                <w:sz w:val="20"/>
                <w:szCs w:val="22"/>
                <w:lang w:val="en-US" w:eastAsia="zh-CN"/>
              </w:rPr>
            </w:pPr>
            <w:r>
              <w:rPr>
                <w:rFonts w:hint="eastAsia"/>
                <w:sz w:val="20"/>
                <w:szCs w:val="22"/>
                <w:lang w:val="en-US" w:eastAsia="zh-CN"/>
              </w:rPr>
              <w:t>警告语</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asciiTheme="minorHAnsi" w:hAnsiTheme="minorHAnsi" w:eastAsiaTheme="minorEastAsia" w:cstheme="minorBidi"/>
                <w:kern w:val="2"/>
                <w:sz w:val="21"/>
                <w:szCs w:val="24"/>
                <w:vertAlign w:val="baseline"/>
                <w:lang w:val="en-US" w:eastAsia="zh-CN" w:bidi="ar-SA"/>
              </w:rPr>
            </w:pP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asciiTheme="minorHAnsi" w:hAnsiTheme="minorHAnsi" w:eastAsiaTheme="minorEastAsia" w:cstheme="minorBidi"/>
                <w:kern w:val="2"/>
                <w:sz w:val="21"/>
                <w:szCs w:val="24"/>
                <w:vertAlign w:val="baseline"/>
                <w:lang w:val="en-US" w:eastAsia="zh-CN" w:bidi="ar-SA"/>
              </w:rPr>
            </w:pPr>
          </w:p>
        </w:tc>
        <w:tc>
          <w:tcPr>
            <w:tcW w:w="3285" w:type="dxa"/>
            <w:vAlign w:val="top"/>
          </w:tcPr>
          <w:p>
            <w:pPr>
              <w:numPr>
                <w:ilvl w:val="0"/>
                <w:numId w:val="0"/>
              </w:numPr>
              <w:bidi w:val="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常规玩具以这个警告语为准</w:t>
            </w:r>
          </w:p>
          <w:p>
            <w:pPr>
              <w:numPr>
                <w:ilvl w:val="0"/>
                <w:numId w:val="0"/>
              </w:numPr>
              <w:bidi w:val="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其他特殊款例如</w:t>
            </w:r>
          </w:p>
          <w:p>
            <w:pPr>
              <w:numPr>
                <w:ilvl w:val="0"/>
                <w:numId w:val="0"/>
              </w:numPr>
              <w:bidi w:val="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1.儿童玩具类(含儿童手模粉)</w:t>
            </w:r>
          </w:p>
          <w:p>
            <w:pPr>
              <w:numPr>
                <w:ilvl w:val="0"/>
                <w:numId w:val="0"/>
              </w:numPr>
              <w:bidi w:val="0"/>
              <w:ind w:leftChars="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2.成人手模粉</w:t>
            </w:r>
          </w:p>
          <w:p>
            <w:pPr>
              <w:numPr>
                <w:ilvl w:val="0"/>
                <w:numId w:val="0"/>
              </w:numPr>
              <w:bidi w:val="0"/>
              <w:ind w:leftChars="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3.臭屁喷雾类(含可能引起过敏的香料)</w:t>
            </w:r>
          </w:p>
          <w:p>
            <w:pPr>
              <w:numPr>
                <w:ilvl w:val="0"/>
                <w:numId w:val="0"/>
              </w:numPr>
              <w:bidi w:val="0"/>
              <w:ind w:leftChars="0"/>
              <w:jc w:val="left"/>
              <w:rPr>
                <w:rFonts w:hint="default" w:ascii="Times New Roman" w:hAnsi="Times New Roman" w:eastAsia="Times New Roman"/>
                <w:sz w:val="22"/>
                <w:szCs w:val="22"/>
                <w:lang w:val="en-US" w:eastAsia="zh-CN"/>
              </w:rPr>
            </w:pPr>
            <w:bookmarkStart w:id="1" w:name="_GoBack"/>
            <w:bookmarkEnd w:id="1"/>
            <w:r>
              <w:rPr>
                <w:rFonts w:hint="eastAsia" w:ascii="Times New Roman" w:hAnsi="Times New Roman" w:eastAsia="Times New Roman"/>
                <w:sz w:val="22"/>
                <w:szCs w:val="22"/>
                <w:lang w:val="en-US" w:eastAsia="zh-CN"/>
              </w:rPr>
              <w:t>等以另外的十几国警告语即可，无需再加此警告语。</w:t>
            </w:r>
          </w:p>
        </w:tc>
        <w:tc>
          <w:tcPr>
            <w:tcW w:w="1778" w:type="dxa"/>
            <w:vAlign w:val="top"/>
          </w:tcPr>
          <w:p>
            <w:pPr>
              <w:bidi w:val="0"/>
              <w:jc w:val="left"/>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rFonts w:asciiTheme="minorHAnsi" w:hAnsiTheme="minorHAnsi" w:eastAsiaTheme="minorEastAsia" w:cstheme="minorBidi"/>
                <w:kern w:val="2"/>
                <w:sz w:val="21"/>
                <w:szCs w:val="24"/>
                <w:vertAlign w:val="baseline"/>
                <w:lang w:val="en-US" w:eastAsia="zh-CN" w:bidi="ar-SA"/>
              </w:rPr>
            </w:pPr>
            <w:r>
              <w:rPr>
                <w:rFonts w:hint="default" w:ascii="Calibri" w:hAnsi="Calibri" w:eastAsia="Times New Roman" w:cs="Calibri"/>
                <w:sz w:val="22"/>
                <w:szCs w:val="22"/>
                <w:lang w:val="en-US" w:eastAsia="zh-CN"/>
              </w:rPr>
              <w:t>Bullet Toy Gun</w:t>
            </w:r>
            <w:r>
              <w:rPr>
                <w:rFonts w:hint="eastAsia" w:ascii="Calibri" w:hAnsi="Calibri" w:eastAsia="Times New Roman" w:cs="Calibri"/>
                <w:sz w:val="22"/>
                <w:szCs w:val="22"/>
                <w:lang w:val="en-US" w:eastAsia="zh-CN"/>
              </w:rPr>
              <w:t>；Soft Bullet Toy Gun；Realistic Toy Gun</w:t>
            </w:r>
          </w:p>
        </w:tc>
        <w:tc>
          <w:tcPr>
            <w:tcW w:w="2040" w:type="dxa"/>
            <w:vAlign w:val="top"/>
          </w:tcPr>
          <w:p>
            <w:pPr>
              <w:bidi w:val="0"/>
              <w:jc w:val="left"/>
              <w:rPr>
                <w:rFonts w:asciiTheme="minorHAnsi" w:hAnsiTheme="minorHAnsi" w:eastAsiaTheme="minorEastAsia" w:cstheme="minorBidi"/>
                <w:kern w:val="2"/>
                <w:sz w:val="21"/>
                <w:szCs w:val="24"/>
                <w:vertAlign w:val="baseline"/>
                <w:lang w:val="en-US" w:eastAsia="zh-CN" w:bidi="ar-SA"/>
              </w:rPr>
            </w:pPr>
            <w:r>
              <w:rPr>
                <w:rFonts w:hint="eastAsia" w:asciiTheme="minorHAnsi" w:hAnsiTheme="minorHAnsi" w:eastAsiaTheme="minorEastAsia" w:cstheme="minorBidi"/>
                <w:kern w:val="2"/>
                <w:sz w:val="21"/>
                <w:szCs w:val="24"/>
                <w:vertAlign w:val="baseline"/>
                <w:lang w:val="en-US" w:eastAsia="zh-CN" w:bidi="ar-SA"/>
              </w:rPr>
              <w:t>子弹玩具枪；软弹玩具枪；逼真玩具枪</w:t>
            </w:r>
          </w:p>
        </w:tc>
        <w:tc>
          <w:tcPr>
            <w:tcW w:w="328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vAlign w:val="top"/>
          </w:tcPr>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eastAsia" w:ascii="Times New Roman" w:hAnsi="Times New Roman" w:eastAsia="Times New Roman" w:cstheme="minorBidi"/>
                <w:kern w:val="2"/>
                <w:sz w:val="22"/>
                <w:szCs w:val="22"/>
                <w:lang w:val="en-US" w:eastAsia="zh-CN" w:bidi="ar-SA"/>
              </w:rPr>
            </w:pP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left"/>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需包含这些标志，左边为示意，需找相对应的矢量图4个</w:t>
            </w:r>
          </w:p>
        </w:tc>
        <w:tc>
          <w:tcPr>
            <w:tcW w:w="3285" w:type="dxa"/>
          </w:tcPr>
          <w:p>
            <w:pPr>
              <w:bidi w:val="0"/>
              <w:jc w:val="left"/>
              <w:rPr>
                <w:vertAlign w:val="baseline"/>
                <w:lang w:val="en-US" w:eastAsia="zh-CN"/>
              </w:rPr>
            </w:pPr>
            <w:r>
              <w:drawing>
                <wp:inline distT="0" distB="0" distL="114300" distR="114300">
                  <wp:extent cx="1948815" cy="3359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rcRect t="14123"/>
                          <a:stretch>
                            <a:fillRect/>
                          </a:stretch>
                        </pic:blipFill>
                        <pic:spPr>
                          <a:xfrm>
                            <a:off x="0" y="0"/>
                            <a:ext cx="1948815" cy="335915"/>
                          </a:xfrm>
                          <a:prstGeom prst="rect">
                            <a:avLst/>
                          </a:prstGeom>
                          <a:noFill/>
                          <a:ln>
                            <a:noFill/>
                          </a:ln>
                        </pic:spPr>
                      </pic:pic>
                    </a:graphicData>
                  </a:graphic>
                </wp:inline>
              </w:drawing>
            </w:r>
          </w:p>
        </w:tc>
        <w:tc>
          <w:tcPr>
            <w:tcW w:w="1778" w:type="dxa"/>
          </w:tcPr>
          <w:p>
            <w:pPr>
              <w:bidi w:val="0"/>
              <w:jc w:val="left"/>
              <w:rPr>
                <w:rFonts w:hint="default"/>
                <w:vertAlign w:val="baseline"/>
                <w:lang w:val="en-US" w:eastAsia="zh-CN"/>
              </w:rPr>
            </w:pPr>
            <w:r>
              <w:rPr>
                <w:rFonts w:hint="eastAsia"/>
                <w:vertAlign w:val="baseline"/>
                <w:lang w:val="en-US" w:eastAsia="zh-CN"/>
              </w:rPr>
              <w:t>成人手膜粉无需0-3岁儿童标。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asciiTheme="minorHAnsi" w:hAnsiTheme="minorHAnsi" w:eastAsiaTheme="minorEastAsia" w:cstheme="minorBidi"/>
                <w:kern w:val="2"/>
                <w:sz w:val="20"/>
                <w:szCs w:val="22"/>
                <w:lang w:val="en-US" w:eastAsia="zh-CN" w:bidi="ar-SA"/>
              </w:rPr>
            </w:pPr>
            <w:r>
              <w:rPr>
                <w:rFonts w:hint="eastAsia"/>
                <w:sz w:val="20"/>
                <w:szCs w:val="22"/>
                <w:lang w:val="en-US" w:eastAsia="zh-CN"/>
              </w:rPr>
              <w:t>1688上架标题</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p>
        </w:tc>
        <w:tc>
          <w:tcPr>
            <w:tcW w:w="2040" w:type="dxa"/>
            <w:vAlign w:val="top"/>
          </w:tcPr>
          <w:p>
            <w:pPr>
              <w:bidi w:val="0"/>
              <w:jc w:val="left"/>
              <w:rPr>
                <w:rFonts w:hint="eastAsia" w:ascii="Times New Roman" w:hAnsi="Times New Roman" w:eastAsia="Times New Roman" w:cstheme="minorBidi"/>
                <w:kern w:val="2"/>
                <w:sz w:val="22"/>
                <w:szCs w:val="22"/>
                <w:lang w:val="en-US" w:eastAsia="zh-CN" w:bidi="ar-SA"/>
              </w:rPr>
            </w:pPr>
            <w:r>
              <w:rPr>
                <w:rFonts w:ascii="宋体" w:hAnsi="宋体" w:eastAsia="宋体" w:cs="宋体"/>
                <w:sz w:val="24"/>
                <w:szCs w:val="24"/>
              </w:rPr>
              <w:t>儿童安全仿真变形软弹枪玩具安全塑料标靶射击玩具户外亲子互动游戏变形软弹枪 </w:t>
            </w:r>
          </w:p>
        </w:tc>
        <w:tc>
          <w:tcPr>
            <w:tcW w:w="3285" w:type="dxa"/>
            <w:vAlign w:val="top"/>
          </w:tcPr>
          <w:p>
            <w:pPr>
              <w:bidi w:val="0"/>
              <w:jc w:val="left"/>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left"/>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只需中文</w:t>
            </w:r>
          </w:p>
        </w:tc>
      </w:tr>
    </w:tbl>
    <w:p>
      <w:pPr>
        <w:bidi w:val="0"/>
        <w:jc w:val="left"/>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1C19A1A"/>
    <w:multiLevelType w:val="singleLevel"/>
    <w:tmpl w:val="D1C19A1A"/>
    <w:lvl w:ilvl="0" w:tentative="0">
      <w:start w:val="1"/>
      <w:numFmt w:val="decimal"/>
      <w:lvlText w:val="%1."/>
      <w:lvlJc w:val="left"/>
      <w:pPr>
        <w:tabs>
          <w:tab w:val="left" w:pos="312"/>
        </w:tabs>
      </w:pPr>
    </w:lvl>
  </w:abstractNum>
  <w:abstractNum w:abstractNumId="2">
    <w:nsid w:val="F08BA489"/>
    <w:multiLevelType w:val="singleLevel"/>
    <w:tmpl w:val="F08BA489"/>
    <w:lvl w:ilvl="0" w:tentative="0">
      <w:start w:val="1"/>
      <w:numFmt w:val="decimal"/>
      <w:suff w:val="space"/>
      <w:lvlText w:val="%1."/>
      <w:lvlJc w:val="left"/>
    </w:lvl>
  </w:abstractNum>
  <w:abstractNum w:abstractNumId="3">
    <w:nsid w:val="5F70F08C"/>
    <w:multiLevelType w:val="singleLevel"/>
    <w:tmpl w:val="5F70F08C"/>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NmQ3YWQ0OTYwNDkyYmE2ZWE4MWU2ZDg4YjhkMzIifQ=="/>
  </w:docVars>
  <w:rsids>
    <w:rsidRoot w:val="080F3DF8"/>
    <w:rsid w:val="003D6656"/>
    <w:rsid w:val="080F3DF8"/>
    <w:rsid w:val="091330A7"/>
    <w:rsid w:val="0CAD58C9"/>
    <w:rsid w:val="11331EFF"/>
    <w:rsid w:val="15017690"/>
    <w:rsid w:val="2317068C"/>
    <w:rsid w:val="327C30E0"/>
    <w:rsid w:val="371261E7"/>
    <w:rsid w:val="469F3F0A"/>
    <w:rsid w:val="47061EFA"/>
    <w:rsid w:val="4A210D4F"/>
    <w:rsid w:val="54983AE4"/>
    <w:rsid w:val="5809221B"/>
    <w:rsid w:val="5BDB3ECE"/>
    <w:rsid w:val="6134670A"/>
    <w:rsid w:val="63E87188"/>
    <w:rsid w:val="64C929C0"/>
    <w:rsid w:val="650301E1"/>
    <w:rsid w:val="666C2E46"/>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14</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2024-04-23T02:35:36Z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7F9BE8C282464FF9BB7CA0D54BFCF3CB_13</vt:lpwstr>
  </property>
</Properties>
</file>