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40"/>
          <w:szCs w:val="48"/>
          <w:lang w:val="en-US" w:eastAsia="zh-CN"/>
        </w:rPr>
      </w:pPr>
      <w:r>
        <w:rPr>
          <w:rFonts w:hint="eastAsia"/>
          <w:sz w:val="40"/>
          <w:szCs w:val="48"/>
          <w:lang w:val="en-US" w:eastAsia="zh-CN"/>
        </w:rPr>
        <w:t>产品文案</w:t>
      </w:r>
    </w:p>
    <w:p>
      <w:pPr>
        <w:jc w:val="center"/>
        <w:rPr>
          <w:rFonts w:hint="eastAsia"/>
          <w:b/>
          <w:bCs/>
          <w:sz w:val="24"/>
          <w:szCs w:val="24"/>
          <w:lang w:val="en-US" w:eastAsia="zh-CN"/>
        </w:rPr>
      </w:pPr>
      <w:r>
        <w:rPr>
          <w:rFonts w:hint="eastAsia"/>
          <w:b/>
          <w:bCs/>
          <w:sz w:val="24"/>
          <w:szCs w:val="24"/>
          <w:lang w:val="en-US" w:eastAsia="zh-CN"/>
        </w:rPr>
        <w:t xml:space="preserve">说明：注意括号为英文的另一种翻译方法，选择括号内容则其他的不选 </w:t>
      </w:r>
    </w:p>
    <w:p>
      <w:pPr>
        <w:jc w:val="center"/>
        <w:rPr>
          <w:rFonts w:hint="default"/>
          <w:b/>
          <w:bCs/>
          <w:sz w:val="24"/>
          <w:szCs w:val="24"/>
          <w:lang w:val="en-US" w:eastAsia="zh-CN"/>
        </w:rPr>
      </w:pPr>
      <w:r>
        <w:rPr>
          <w:rFonts w:hint="eastAsia"/>
          <w:b/>
          <w:bCs/>
          <w:sz w:val="24"/>
          <w:szCs w:val="24"/>
          <w:lang w:val="en-US" w:eastAsia="zh-CN"/>
        </w:rPr>
        <w:t>说明：</w:t>
      </w:r>
      <w:r>
        <w:rPr>
          <w:rFonts w:hint="eastAsia"/>
          <w:b/>
          <w:bCs/>
          <w:color w:val="FF0000"/>
          <w:sz w:val="24"/>
          <w:szCs w:val="24"/>
          <w:lang w:val="en-US" w:eastAsia="zh-CN"/>
        </w:rPr>
        <w:t>红色</w:t>
      </w:r>
      <w:r>
        <w:rPr>
          <w:rFonts w:hint="eastAsia"/>
          <w:b/>
          <w:bCs/>
          <w:sz w:val="24"/>
          <w:szCs w:val="24"/>
          <w:lang w:val="en-US" w:eastAsia="zh-CN"/>
        </w:rPr>
        <w:t>需开发提供（开发需提供中文），</w:t>
      </w:r>
      <w:r>
        <w:rPr>
          <w:rFonts w:hint="eastAsia"/>
          <w:b/>
          <w:bCs/>
          <w:color w:val="00B0F0"/>
          <w:sz w:val="24"/>
          <w:szCs w:val="24"/>
          <w:lang w:val="en-US" w:eastAsia="zh-CN"/>
        </w:rPr>
        <w:t>蓝色</w:t>
      </w:r>
      <w:r>
        <w:rPr>
          <w:rFonts w:hint="eastAsia"/>
          <w:b/>
          <w:bCs/>
          <w:sz w:val="24"/>
          <w:szCs w:val="24"/>
          <w:lang w:val="en-US" w:eastAsia="zh-CN"/>
        </w:rPr>
        <w:t>需文案提供</w:t>
      </w:r>
    </w:p>
    <w:tbl>
      <w:tblPr>
        <w:tblStyle w:val="5"/>
        <w:tblpPr w:leftFromText="180" w:rightFromText="180" w:vertAnchor="text" w:horzAnchor="page" w:tblpX="1799" w:tblpY="304"/>
        <w:tblOverlap w:val="never"/>
        <w:tblW w:w="1351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0"/>
        <w:gridCol w:w="4632"/>
        <w:gridCol w:w="3881"/>
        <w:gridCol w:w="38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vAlign w:val="center"/>
          </w:tcPr>
          <w:p>
            <w:pPr>
              <w:jc w:val="center"/>
              <w:rPr>
                <w:rFonts w:hint="default"/>
                <w:b/>
                <w:bCs/>
                <w:sz w:val="20"/>
                <w:szCs w:val="22"/>
                <w:vertAlign w:val="baseline"/>
                <w:lang w:val="en-US" w:eastAsia="zh-CN"/>
              </w:rPr>
            </w:pPr>
            <w:r>
              <w:rPr>
                <w:rFonts w:hint="eastAsia"/>
                <w:b/>
                <w:bCs/>
                <w:sz w:val="20"/>
                <w:szCs w:val="22"/>
                <w:vertAlign w:val="baseline"/>
                <w:lang w:val="en-US" w:eastAsia="zh-CN"/>
              </w:rPr>
              <w:t>文案内容说明</w:t>
            </w:r>
          </w:p>
        </w:tc>
        <w:tc>
          <w:tcPr>
            <w:tcW w:w="4632" w:type="dxa"/>
            <w:vAlign w:val="center"/>
          </w:tcPr>
          <w:p>
            <w:pPr>
              <w:jc w:val="center"/>
              <w:rPr>
                <w:rFonts w:hint="default"/>
                <w:b/>
                <w:bCs/>
                <w:sz w:val="20"/>
                <w:szCs w:val="22"/>
                <w:vertAlign w:val="baseline"/>
                <w:lang w:val="en-US" w:eastAsia="zh-CN"/>
              </w:rPr>
            </w:pPr>
            <w:r>
              <w:rPr>
                <w:rFonts w:hint="eastAsia"/>
                <w:b/>
                <w:bCs/>
                <w:sz w:val="20"/>
                <w:szCs w:val="22"/>
                <w:vertAlign w:val="baseline"/>
                <w:lang w:val="en-US" w:eastAsia="zh-CN"/>
              </w:rPr>
              <w:t>文案英文内容</w:t>
            </w:r>
          </w:p>
        </w:tc>
        <w:tc>
          <w:tcPr>
            <w:tcW w:w="3881" w:type="dxa"/>
            <w:vAlign w:val="center"/>
          </w:tcPr>
          <w:p>
            <w:pPr>
              <w:jc w:val="center"/>
              <w:rPr>
                <w:rFonts w:hint="eastAsia"/>
                <w:b/>
                <w:bCs/>
                <w:sz w:val="20"/>
                <w:szCs w:val="22"/>
                <w:vertAlign w:val="baseline"/>
                <w:lang w:val="en-US" w:eastAsia="zh-CN"/>
              </w:rPr>
            </w:pPr>
            <w:r>
              <w:rPr>
                <w:rFonts w:hint="eastAsia"/>
                <w:b/>
                <w:bCs/>
                <w:sz w:val="20"/>
                <w:szCs w:val="22"/>
                <w:vertAlign w:val="baseline"/>
                <w:lang w:val="en-US" w:eastAsia="zh-CN"/>
              </w:rPr>
              <w:t>文案中文内容</w:t>
            </w:r>
          </w:p>
        </w:tc>
        <w:tc>
          <w:tcPr>
            <w:tcW w:w="3881" w:type="dxa"/>
            <w:vAlign w:val="center"/>
          </w:tcPr>
          <w:p>
            <w:pPr>
              <w:jc w:val="center"/>
              <w:rPr>
                <w:rFonts w:hint="default"/>
                <w:b/>
                <w:bCs/>
                <w:sz w:val="20"/>
                <w:szCs w:val="22"/>
                <w:vertAlign w:val="baseline"/>
                <w:lang w:val="en-US" w:eastAsia="zh-CN"/>
              </w:rPr>
            </w:pPr>
            <w:r>
              <w:rPr>
                <w:rFonts w:hint="eastAsia"/>
                <w:b/>
                <w:bCs/>
                <w:sz w:val="20"/>
                <w:szCs w:val="22"/>
                <w:vertAlign w:val="baseline"/>
                <w:lang w:val="en-US" w:eastAsia="zh-CN"/>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FF0000"/>
            <w:vAlign w:val="center"/>
          </w:tcPr>
          <w:p>
            <w:pPr>
              <w:jc w:val="center"/>
              <w:rPr>
                <w:rFonts w:hint="default"/>
                <w:sz w:val="20"/>
                <w:szCs w:val="22"/>
                <w:vertAlign w:val="baseline"/>
                <w:lang w:val="en-US" w:eastAsia="zh-CN"/>
              </w:rPr>
            </w:pPr>
            <w:r>
              <w:rPr>
                <w:rFonts w:hint="eastAsia"/>
                <w:sz w:val="20"/>
                <w:szCs w:val="22"/>
                <w:vertAlign w:val="baseline"/>
                <w:lang w:val="en-US" w:eastAsia="zh-CN"/>
              </w:rPr>
              <w:t>产品名称</w:t>
            </w:r>
          </w:p>
        </w:tc>
        <w:tc>
          <w:tcPr>
            <w:tcW w:w="4632" w:type="dxa"/>
            <w:shd w:val="clear" w:color="auto" w:fill="auto"/>
            <w:vAlign w:val="center"/>
          </w:tcPr>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rPr>
                <w:rFonts w:hint="default"/>
                <w:lang w:val="en-US" w:eastAsia="zh-CN"/>
              </w:rPr>
            </w:pPr>
            <w:r>
              <w:rPr>
                <w:rFonts w:hint="default" w:asciiTheme="minorHAnsi" w:hAnsiTheme="minorHAnsi" w:eastAsiaTheme="minorEastAsia" w:cstheme="minorBidi"/>
                <w:b w:val="0"/>
                <w:bCs w:val="0"/>
                <w:kern w:val="2"/>
                <w:sz w:val="24"/>
                <w:szCs w:val="32"/>
                <w:vertAlign w:val="baseline"/>
                <w:lang w:val="en-US" w:eastAsia="zh-CN" w:bidi="ar-SA"/>
              </w:rPr>
              <w:t>Ginseng Essence Water</w:t>
            </w:r>
          </w:p>
        </w:tc>
        <w:tc>
          <w:tcPr>
            <w:tcW w:w="3881" w:type="dxa"/>
            <w:shd w:val="clear" w:color="auto" w:fill="auto"/>
            <w:vAlign w:val="center"/>
          </w:tcPr>
          <w:p>
            <w:pPr>
              <w:jc w:val="left"/>
              <w:rPr>
                <w:rFonts w:hint="default" w:ascii="Arial Black" w:hAnsi="Arial Black" w:eastAsia="宋体" w:cs="Arial Black"/>
                <w:sz w:val="22"/>
                <w:szCs w:val="22"/>
                <w:lang w:val="en-US" w:eastAsia="zh-CN"/>
              </w:rPr>
            </w:pPr>
            <w:bookmarkStart w:id="0" w:name="_GoBack"/>
            <w:r>
              <w:rPr>
                <w:rFonts w:hint="default" w:ascii="Arial Black" w:hAnsi="Arial Black" w:eastAsia="宋体" w:cs="Arial Black"/>
                <w:sz w:val="22"/>
                <w:szCs w:val="22"/>
                <w:lang w:val="en-US" w:eastAsia="zh-CN"/>
              </w:rPr>
              <w:t>人参精华水</w:t>
            </w:r>
            <w:bookmarkEnd w:id="0"/>
          </w:p>
        </w:tc>
        <w:tc>
          <w:tcPr>
            <w:tcW w:w="3881" w:type="dxa"/>
            <w:shd w:val="clear" w:color="auto" w:fill="auto"/>
            <w:vAlign w:val="center"/>
          </w:tcPr>
          <w:p>
            <w:pPr>
              <w:jc w:val="left"/>
              <w:rPr>
                <w:rFonts w:hint="default" w:ascii="Arial Black" w:hAnsi="Arial Black" w:eastAsia="宋体" w:cs="Arial Black"/>
                <w:sz w:val="22"/>
                <w:szCs w:val="22"/>
                <w:lang w:val="en-US" w:eastAsia="zh-CN"/>
              </w:rPr>
            </w:pPr>
            <w:r>
              <w:rPr>
                <w:rFonts w:hint="eastAsia" w:ascii="Arial Black" w:hAnsi="Arial Black" w:eastAsia="宋体" w:cs="Arial Black"/>
                <w:sz w:val="22"/>
                <w:szCs w:val="22"/>
                <w:lang w:val="en-US" w:eastAsia="zh-CN"/>
              </w:rPr>
              <w:t>根据不同产品名称修改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2" w:hRule="atLeast"/>
        </w:trPr>
        <w:tc>
          <w:tcPr>
            <w:tcW w:w="1120" w:type="dxa"/>
            <w:shd w:val="clear" w:color="auto" w:fill="FF0000"/>
            <w:vAlign w:val="center"/>
          </w:tcPr>
          <w:p>
            <w:pPr>
              <w:jc w:val="center"/>
              <w:rPr>
                <w:rFonts w:hint="eastAsia"/>
                <w:sz w:val="20"/>
                <w:szCs w:val="22"/>
                <w:lang w:val="en-US" w:eastAsia="zh-CN"/>
              </w:rPr>
            </w:pPr>
            <w:r>
              <w:rPr>
                <w:rFonts w:hint="eastAsia"/>
                <w:sz w:val="20"/>
                <w:szCs w:val="22"/>
                <w:highlight w:val="none"/>
                <w:lang w:val="en-US" w:eastAsia="zh-CN"/>
              </w:rPr>
              <w:t>外网参考链接</w:t>
            </w:r>
          </w:p>
        </w:tc>
        <w:tc>
          <w:tcPr>
            <w:tcW w:w="463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sz w:val="24"/>
                <w:szCs w:val="32"/>
                <w:vertAlign w:val="baseline"/>
                <w:lang w:val="en-US" w:eastAsia="zh-CN"/>
              </w:rPr>
            </w:pPr>
            <w:r>
              <w:rPr>
                <w:rFonts w:hint="default"/>
                <w:sz w:val="24"/>
                <w:szCs w:val="32"/>
                <w:vertAlign w:val="baseline"/>
                <w:lang w:val="en-US" w:eastAsia="zh-CN"/>
              </w:rPr>
              <w:t>https://www.amazon.co.uk/Beauty-Joseon-Ginseng-Essence-fl-oz/dp/B08RLZ28QK</w:t>
            </w:r>
          </w:p>
        </w:tc>
        <w:tc>
          <w:tcPr>
            <w:tcW w:w="3881" w:type="dxa"/>
            <w:shd w:val="clear" w:color="auto" w:fill="auto"/>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w:t>
            </w:r>
          </w:p>
        </w:tc>
        <w:tc>
          <w:tcPr>
            <w:tcW w:w="3881" w:type="dxa"/>
            <w:shd w:val="clear" w:color="auto" w:fill="auto"/>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寻找外网参考链接的方式</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left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直接搜索关键词</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left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用Google以图搜图</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3.直接在亚马逊平台等搜索相关产品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2" w:hRule="atLeast"/>
        </w:trPr>
        <w:tc>
          <w:tcPr>
            <w:tcW w:w="1120" w:type="dxa"/>
            <w:shd w:val="clear" w:color="auto" w:fill="00B0F0"/>
            <w:vAlign w:val="center"/>
          </w:tcPr>
          <w:p>
            <w:pPr>
              <w:jc w:val="center"/>
              <w:rPr>
                <w:rFonts w:hint="default"/>
                <w:sz w:val="20"/>
                <w:szCs w:val="22"/>
                <w:highlight w:val="none"/>
                <w:lang w:val="en-US" w:eastAsia="zh-CN"/>
              </w:rPr>
            </w:pPr>
            <w:r>
              <w:rPr>
                <w:rFonts w:hint="eastAsia"/>
                <w:sz w:val="20"/>
                <w:szCs w:val="22"/>
                <w:highlight w:val="none"/>
                <w:lang w:val="en-US" w:eastAsia="zh-CN"/>
              </w:rPr>
              <w:t>独立站  广告贴  截图/链接</w:t>
            </w:r>
          </w:p>
        </w:tc>
        <w:tc>
          <w:tcPr>
            <w:tcW w:w="463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sz w:val="24"/>
                <w:szCs w:val="32"/>
                <w:vertAlign w:val="baseline"/>
                <w:lang w:val="en-US" w:eastAsia="zh-CN"/>
              </w:rPr>
            </w:pPr>
            <w:r>
              <w:rPr>
                <w:rFonts w:hint="default"/>
                <w:sz w:val="24"/>
                <w:szCs w:val="32"/>
                <w:vertAlign w:val="baseline"/>
                <w:lang w:val="en-US" w:eastAsia="zh-CN"/>
              </w:rPr>
              <w:drawing>
                <wp:inline distT="0" distB="0" distL="114300" distR="114300">
                  <wp:extent cx="2803525" cy="2286635"/>
                  <wp:effectExtent l="0" t="0" r="15875" b="18415"/>
                  <wp:docPr id="1" name="图片 1" descr="1683271896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83271896724"/>
                          <pic:cNvPicPr>
                            <a:picLocks noChangeAspect="1"/>
                          </pic:cNvPicPr>
                        </pic:nvPicPr>
                        <pic:blipFill>
                          <a:blip r:embed="rId4"/>
                          <a:stretch>
                            <a:fillRect/>
                          </a:stretch>
                        </pic:blipFill>
                        <pic:spPr>
                          <a:xfrm>
                            <a:off x="0" y="0"/>
                            <a:ext cx="2803525" cy="2286635"/>
                          </a:xfrm>
                          <a:prstGeom prst="rect">
                            <a:avLst/>
                          </a:prstGeom>
                        </pic:spPr>
                      </pic:pic>
                    </a:graphicData>
                  </a:graphic>
                </wp:inline>
              </w:drawing>
            </w:r>
          </w:p>
        </w:tc>
        <w:tc>
          <w:tcPr>
            <w:tcW w:w="3881" w:type="dxa"/>
            <w:shd w:val="clear" w:color="auto" w:fill="auto"/>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https://www.facebook.com/ads/library/?id=2012961685718200</w:t>
            </w:r>
          </w:p>
        </w:tc>
        <w:tc>
          <w:tcPr>
            <w:tcW w:w="3881" w:type="dxa"/>
            <w:shd w:val="clear" w:color="auto" w:fill="auto"/>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auto"/>
              <w:rPr>
                <w:rFonts w:hint="eastAsia" w:ascii="Times New Roman" w:hAnsi="Times New Roman" w:eastAsia="Times New Roman"/>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2" w:hRule="atLeast"/>
        </w:trPr>
        <w:tc>
          <w:tcPr>
            <w:tcW w:w="1120" w:type="dxa"/>
            <w:shd w:val="clear" w:color="auto" w:fill="00B0F0"/>
            <w:vAlign w:val="center"/>
          </w:tcPr>
          <w:p>
            <w:pPr>
              <w:jc w:val="center"/>
              <w:rPr>
                <w:rFonts w:hint="default"/>
                <w:sz w:val="20"/>
                <w:szCs w:val="22"/>
                <w:highlight w:val="none"/>
                <w:lang w:val="en-US" w:eastAsia="zh-CN"/>
              </w:rPr>
            </w:pPr>
            <w:r>
              <w:rPr>
                <w:rFonts w:hint="eastAsia"/>
                <w:sz w:val="20"/>
                <w:szCs w:val="22"/>
                <w:highlight w:val="none"/>
                <w:lang w:val="en-US" w:eastAsia="zh-CN"/>
              </w:rPr>
              <w:t>独立站  视频素材链接</w:t>
            </w:r>
          </w:p>
        </w:tc>
        <w:tc>
          <w:tcPr>
            <w:tcW w:w="463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sz w:val="24"/>
                <w:szCs w:val="32"/>
                <w:vertAlign w:val="baseline"/>
                <w:lang w:val="en-US" w:eastAsia="zh-CN"/>
              </w:rPr>
            </w:pPr>
            <w:r>
              <w:rPr>
                <w:rFonts w:hint="default"/>
                <w:sz w:val="24"/>
                <w:szCs w:val="32"/>
                <w:vertAlign w:val="baseline"/>
                <w:lang w:val="en-US" w:eastAsia="zh-CN"/>
              </w:rPr>
              <w:t>https://scontent.fpen1-2.fna.fbcdn.net/v/t42.1790-2/343505399_1064836988238527_160151379054443801_n.?_nc_cat=106&amp;ccb=1-7&amp;_nc_sid=cf96c8&amp;_nc_ohc=i8agU9v7ipAAX8ZCLoN&amp;_nc_ht=scontent.fpen1-2.fna&amp;oh=00_AfDblKNH5xQvfchDF2eRYMFCZ75h6v67TkLxhF5QU5CbrQ&amp;oe=6459558E</w:t>
            </w:r>
          </w:p>
        </w:tc>
        <w:tc>
          <w:tcPr>
            <w:tcW w:w="3881" w:type="dxa"/>
            <w:shd w:val="clear" w:color="auto" w:fill="auto"/>
            <w:vAlign w:val="center"/>
          </w:tcPr>
          <w:p>
            <w:pPr>
              <w:jc w:val="left"/>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w:t>
            </w:r>
          </w:p>
          <w:p>
            <w:pPr>
              <w:jc w:val="left"/>
              <w:rPr>
                <w:rFonts w:hint="eastAsia" w:ascii="Times New Roman" w:hAnsi="Times New Roman" w:eastAsia="Times New Roman"/>
                <w:sz w:val="22"/>
                <w:szCs w:val="22"/>
                <w:lang w:val="en-US" w:eastAsia="zh-CN"/>
              </w:rPr>
            </w:pPr>
          </w:p>
          <w:p>
            <w:pPr>
              <w:jc w:val="left"/>
              <w:rPr>
                <w:rFonts w:hint="eastAsia" w:ascii="Times New Roman" w:hAnsi="Times New Roman" w:eastAsia="Times New Roman"/>
                <w:sz w:val="22"/>
                <w:szCs w:val="22"/>
                <w:lang w:val="en-US" w:eastAsia="zh-CN"/>
              </w:rPr>
            </w:pPr>
          </w:p>
          <w:p>
            <w:pPr>
              <w:jc w:val="left"/>
              <w:rPr>
                <w:rFonts w:hint="eastAsia" w:ascii="Times New Roman" w:hAnsi="Times New Roman" w:eastAsia="Times New Roman"/>
                <w:sz w:val="22"/>
                <w:szCs w:val="22"/>
                <w:lang w:val="en-US" w:eastAsia="zh-CN"/>
              </w:rPr>
            </w:pPr>
          </w:p>
          <w:p>
            <w:pPr>
              <w:jc w:val="left"/>
              <w:rPr>
                <w:rFonts w:hint="eastAsia" w:ascii="Times New Roman" w:hAnsi="Times New Roman" w:eastAsia="Times New Roman"/>
                <w:sz w:val="22"/>
                <w:szCs w:val="22"/>
                <w:lang w:val="en-US" w:eastAsia="zh-CN"/>
              </w:rPr>
            </w:pPr>
          </w:p>
          <w:p>
            <w:pPr>
              <w:jc w:val="left"/>
              <w:rPr>
                <w:rFonts w:hint="eastAsia" w:ascii="Times New Roman" w:hAnsi="Times New Roman" w:eastAsia="Times New Roman"/>
                <w:sz w:val="22"/>
                <w:szCs w:val="22"/>
                <w:lang w:val="en-US" w:eastAsia="zh-CN"/>
              </w:rPr>
            </w:pPr>
          </w:p>
          <w:p>
            <w:pPr>
              <w:jc w:val="left"/>
              <w:rPr>
                <w:rFonts w:hint="default" w:ascii="Times New Roman" w:hAnsi="Times New Roman" w:eastAsia="Times New Roman"/>
                <w:sz w:val="22"/>
                <w:szCs w:val="22"/>
                <w:lang w:val="en-US" w:eastAsia="zh-CN"/>
              </w:rPr>
            </w:pPr>
          </w:p>
        </w:tc>
        <w:tc>
          <w:tcPr>
            <w:tcW w:w="3881" w:type="dxa"/>
            <w:shd w:val="clear" w:color="auto" w:fill="auto"/>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left"/>
              <w:textAlignment w:val="auto"/>
              <w:rPr>
                <w:rFonts w:hint="eastAsia" w:ascii="Times New Roman" w:hAnsi="Times New Roman" w:eastAsia="Times New Roman"/>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20" w:type="dxa"/>
            <w:shd w:val="clear" w:color="auto" w:fill="00B0F0"/>
            <w:vAlign w:val="center"/>
          </w:tcPr>
          <w:p>
            <w:pPr>
              <w:jc w:val="center"/>
              <w:rPr>
                <w:rFonts w:hint="eastAsia"/>
                <w:sz w:val="20"/>
                <w:szCs w:val="22"/>
                <w:vertAlign w:val="baseline"/>
                <w:lang w:val="en-US" w:eastAsia="zh-CN"/>
              </w:rPr>
            </w:pPr>
            <w:r>
              <w:rPr>
                <w:rFonts w:hint="eastAsia"/>
                <w:sz w:val="20"/>
                <w:szCs w:val="22"/>
                <w:lang w:val="en-US" w:eastAsia="zh-CN"/>
              </w:rPr>
              <w:t>成分表</w:t>
            </w:r>
          </w:p>
        </w:tc>
        <w:tc>
          <w:tcPr>
            <w:tcW w:w="4632" w:type="dxa"/>
            <w:vAlign w:val="center"/>
          </w:tcPr>
          <w:p>
            <w:pPr>
              <w:jc w:val="left"/>
              <w:rPr>
                <w:rFonts w:hint="eastAsia" w:ascii="Arial Black" w:hAnsi="Arial Black" w:eastAsia="Times New Roman" w:cs="Arial Black"/>
                <w:sz w:val="22"/>
                <w:szCs w:val="22"/>
                <w:lang w:val="en-US" w:eastAsia="zh-CN"/>
              </w:rPr>
            </w:pPr>
            <w:r>
              <w:rPr>
                <w:rFonts w:hint="eastAsia" w:ascii="Arial Black" w:hAnsi="Arial Black" w:eastAsia="Times New Roman" w:cs="Arial Black"/>
                <w:sz w:val="22"/>
                <w:szCs w:val="22"/>
                <w:lang w:val="en-US" w:eastAsia="zh-CN"/>
              </w:rPr>
              <w:t>INGREDIENTS:</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sz w:val="24"/>
                <w:szCs w:val="32"/>
                <w:vertAlign w:val="baseline"/>
                <w:lang w:val="en-US" w:eastAsia="zh-CN"/>
              </w:rPr>
            </w:pPr>
            <w:r>
              <w:rPr>
                <w:rFonts w:hint="default"/>
                <w:sz w:val="24"/>
                <w:szCs w:val="32"/>
                <w:vertAlign w:val="baseline"/>
                <w:lang w:val="en-US" w:eastAsia="zh-CN"/>
              </w:rPr>
              <w:t>Water, Ginseng Extract, Niacinamide, Adenosine, Sodium Hyaluronate, Glycerin</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Times New Roman" w:hAnsi="Times New Roman" w:eastAsia="宋体"/>
                <w:sz w:val="22"/>
                <w:szCs w:val="2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宋体"/>
                <w:sz w:val="22"/>
                <w:szCs w:val="22"/>
                <w:lang w:val="en-US" w:eastAsia="zh-CN"/>
              </w:rPr>
            </w:pPr>
            <w:r>
              <w:rPr>
                <w:rFonts w:hint="eastAsia" w:ascii="Times New Roman" w:hAnsi="Times New Roman" w:eastAsia="宋体"/>
                <w:sz w:val="22"/>
                <w:szCs w:val="22"/>
                <w:lang w:val="en-US" w:eastAsia="zh-CN"/>
              </w:rPr>
              <w:t>水、人参提取物、烟酰胺、腺苷、</w:t>
            </w:r>
            <w:r>
              <w:rPr>
                <w:rFonts w:ascii="Arial" w:hAnsi="Arial" w:eastAsia="Arial" w:cs="Arial"/>
                <w:i w:val="0"/>
                <w:iCs w:val="0"/>
                <w:caps w:val="0"/>
                <w:color w:val="333333"/>
                <w:spacing w:val="0"/>
                <w:sz w:val="24"/>
                <w:szCs w:val="24"/>
                <w:shd w:val="clear" w:fill="FFFFFF"/>
              </w:rPr>
              <w:t>透明质酸钠</w:t>
            </w:r>
            <w:r>
              <w:rPr>
                <w:rFonts w:hint="eastAsia" w:ascii="Times New Roman" w:hAnsi="Times New Roman" w:eastAsia="宋体"/>
                <w:sz w:val="22"/>
                <w:szCs w:val="22"/>
                <w:lang w:val="en-US" w:eastAsia="zh-CN"/>
              </w:rPr>
              <w:t>、甘油</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成分表按下列原则确定：</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按美白、抗皱、去疣、静脉曲张、保湿等去统一成分，同个功能的成分全部统一为相同的成分，最好做成一个统一的表格进行取用</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left="0" w:leftChars="0" w:firstLine="0" w:firstLine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液体的成分为水（Water）+其他成分</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left="0" w:leftChars="0" w:firstLine="0" w:firstLine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膏体的成分为水（Water）+玉米淀粉（Corn Starch）+其他成分</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left="0" w:leftChars="0" w:firstLine="0" w:firstLine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成分数量控制在6个以内</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left="0" w:leftChars="0" w:firstLine="0" w:firstLineChars="0"/>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其他成分需百度一下是否为处方药、违禁药物、为对人体有害的成分、受管制等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00B0F0"/>
            <w:vAlign w:val="center"/>
          </w:tcPr>
          <w:p>
            <w:pPr>
              <w:jc w:val="center"/>
              <w:rPr>
                <w:rFonts w:hint="eastAsia"/>
                <w:sz w:val="20"/>
                <w:szCs w:val="22"/>
                <w:vertAlign w:val="baseline"/>
                <w:lang w:val="en-US" w:eastAsia="zh-CN"/>
              </w:rPr>
            </w:pPr>
            <w:r>
              <w:rPr>
                <w:rFonts w:hint="eastAsia"/>
                <w:sz w:val="20"/>
                <w:szCs w:val="22"/>
                <w:lang w:val="en-US" w:eastAsia="zh-CN"/>
              </w:rPr>
              <w:t>使用方法</w:t>
            </w:r>
          </w:p>
        </w:tc>
        <w:tc>
          <w:tcPr>
            <w:tcW w:w="4632" w:type="dxa"/>
            <w:vAlign w:val="center"/>
          </w:tcPr>
          <w:p>
            <w:pPr>
              <w:jc w:val="left"/>
              <w:rPr>
                <w:rFonts w:hint="eastAsia" w:ascii="Arial Black" w:hAnsi="Arial Black" w:eastAsia="Times New Roman" w:cs="Arial Black"/>
                <w:sz w:val="22"/>
                <w:szCs w:val="22"/>
                <w:lang w:val="zh-CN" w:eastAsia="zh-CN"/>
              </w:rPr>
            </w:pPr>
            <w:r>
              <w:rPr>
                <w:rFonts w:hint="eastAsia" w:ascii="Arial Black" w:hAnsi="Arial Black" w:eastAsia="Times New Roman" w:cs="Arial Black"/>
                <w:sz w:val="22"/>
                <w:szCs w:val="22"/>
                <w:lang w:val="en-US" w:eastAsia="zh-CN"/>
              </w:rPr>
              <w:t>USAGE METHOD:</w:t>
            </w:r>
            <w:r>
              <w:rPr>
                <w:rFonts w:hint="eastAsia" w:ascii="Arial Black" w:hAnsi="Arial Black" w:eastAsia="Times New Roman" w:cs="Arial Black"/>
                <w:sz w:val="22"/>
                <w:szCs w:val="22"/>
                <w:lang w:val="zh-CN" w:eastAsia="zh-CN"/>
              </w:rPr>
              <w:t>（</w:t>
            </w:r>
            <w:r>
              <w:rPr>
                <w:rFonts w:hint="eastAsia" w:ascii="Arial Black" w:hAnsi="Arial Black" w:eastAsia="Times New Roman" w:cs="Arial Black"/>
                <w:sz w:val="22"/>
                <w:szCs w:val="22"/>
                <w:lang w:val="en-US" w:eastAsia="zh-CN"/>
              </w:rPr>
              <w:t>DIRECTIONS:</w:t>
            </w:r>
            <w:r>
              <w:rPr>
                <w:rFonts w:hint="eastAsia" w:ascii="Arial Black" w:hAnsi="Arial Black" w:eastAsia="Times New Roman" w:cs="Arial Black"/>
                <w:sz w:val="22"/>
                <w:szCs w:val="22"/>
                <w:lang w:val="zh-CN"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sz w:val="24"/>
                <w:szCs w:val="32"/>
                <w:vertAlign w:val="baseline"/>
                <w:lang w:val="zh-CN" w:eastAsia="zh-CN"/>
              </w:rPr>
            </w:pPr>
            <w:r>
              <w:rPr>
                <w:rFonts w:hint="eastAsia"/>
                <w:sz w:val="24"/>
                <w:szCs w:val="32"/>
                <w:vertAlign w:val="baseline"/>
                <w:lang w:val="zh-CN" w:eastAsia="zh-CN"/>
              </w:rPr>
              <w:t>1. After cleansing and toning</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sz w:val="24"/>
                <w:szCs w:val="32"/>
                <w:vertAlign w:val="baseline"/>
                <w:lang w:val="zh-CN" w:eastAsia="zh-CN"/>
              </w:rPr>
            </w:pPr>
            <w:r>
              <w:rPr>
                <w:rFonts w:hint="eastAsia"/>
                <w:sz w:val="24"/>
                <w:szCs w:val="32"/>
                <w:vertAlign w:val="baseline"/>
                <w:lang w:val="zh-CN" w:eastAsia="zh-CN"/>
              </w:rPr>
              <w:t>2. Take an appropriate amount of essence and apply it evenly on the face or use a cotton pad to assist in patting and wiping</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sz w:val="24"/>
                <w:szCs w:val="32"/>
                <w:vertAlign w:val="baseline"/>
                <w:lang w:val="zh-CN" w:eastAsia="zh-CN"/>
              </w:rPr>
            </w:pPr>
            <w:r>
              <w:rPr>
                <w:rFonts w:hint="eastAsia"/>
                <w:sz w:val="24"/>
                <w:szCs w:val="32"/>
                <w:vertAlign w:val="baseline"/>
                <w:lang w:val="zh-CN" w:eastAsia="zh-CN"/>
              </w:rPr>
              <w:t>3. Gently massage with fingertips until absorbed</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Arial Black" w:hAnsi="Arial Black" w:eastAsia="Times New Roman" w:cs="Arial Black"/>
                <w:sz w:val="22"/>
                <w:szCs w:val="22"/>
                <w:lang w:val="en-US" w:eastAsia="zh-CN"/>
              </w:rPr>
            </w:pPr>
            <w:r>
              <w:rPr>
                <w:rFonts w:hint="eastAsia"/>
                <w:sz w:val="24"/>
                <w:szCs w:val="32"/>
                <w:vertAlign w:val="baseline"/>
                <w:lang w:val="zh-CN" w:eastAsia="zh-CN"/>
              </w:rPr>
              <w:t>(It is recommended to use it once in the morning and evening to achieve better results)</w:t>
            </w:r>
          </w:p>
        </w:tc>
        <w:tc>
          <w:tcPr>
            <w:tcW w:w="3881" w:type="dxa"/>
            <w:vAlign w:val="center"/>
          </w:tcPr>
          <w:p>
            <w:pPr>
              <w:keepNext w:val="0"/>
              <w:keepLines w:val="0"/>
              <w:pageBreakBefore w:val="0"/>
              <w:widowControl w:val="0"/>
              <w:numPr>
                <w:ilvl w:val="0"/>
                <w:numId w:val="3"/>
              </w:numPr>
              <w:kinsoku/>
              <w:wordWrap/>
              <w:overflowPunct/>
              <w:topLinePunct w:val="0"/>
              <w:autoSpaceDE/>
              <w:autoSpaceDN/>
              <w:bidi w:val="0"/>
              <w:adjustRightInd/>
              <w:snapToGrid/>
              <w:spacing w:line="240" w:lineRule="auto"/>
              <w:jc w:val="left"/>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洁面爽肤后</w:t>
            </w:r>
          </w:p>
          <w:p>
            <w:pPr>
              <w:keepNext w:val="0"/>
              <w:keepLines w:val="0"/>
              <w:pageBreakBefore w:val="0"/>
              <w:widowControl w:val="0"/>
              <w:numPr>
                <w:ilvl w:val="0"/>
                <w:numId w:val="3"/>
              </w:numPr>
              <w:kinsoku/>
              <w:wordWrap/>
              <w:overflowPunct/>
              <w:topLinePunct w:val="0"/>
              <w:autoSpaceDE/>
              <w:autoSpaceDN/>
              <w:bidi w:val="0"/>
              <w:adjustRightInd/>
              <w:snapToGrid/>
              <w:spacing w:line="240" w:lineRule="auto"/>
              <w:jc w:val="left"/>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取适量精华均匀涂抹于面部或用化妆棉辅助拍打擦拭</w:t>
            </w:r>
          </w:p>
          <w:p>
            <w:pPr>
              <w:keepNext w:val="0"/>
              <w:keepLines w:val="0"/>
              <w:pageBreakBefore w:val="0"/>
              <w:widowControl w:val="0"/>
              <w:numPr>
                <w:ilvl w:val="0"/>
                <w:numId w:val="3"/>
              </w:numPr>
              <w:kinsoku/>
              <w:wordWrap/>
              <w:overflowPunct/>
              <w:topLinePunct w:val="0"/>
              <w:autoSpaceDE/>
              <w:autoSpaceDN/>
              <w:bidi w:val="0"/>
              <w:adjustRightInd/>
              <w:snapToGrid/>
              <w:spacing w:line="240" w:lineRule="auto"/>
              <w:jc w:val="left"/>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用指腹轻柔按摩至吸收</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（建议早晚各用一次以达到更好的效果）</w:t>
            </w:r>
          </w:p>
        </w:tc>
        <w:tc>
          <w:tcPr>
            <w:tcW w:w="3881" w:type="dxa"/>
            <w:vAlign w:val="center"/>
          </w:tcPr>
          <w:p>
            <w:pPr>
              <w:jc w:val="left"/>
              <w:rPr>
                <w:rFonts w:hint="eastAsia" w:ascii="宋体" w:hAnsi="宋体" w:eastAsia="宋体" w:cs="宋体"/>
                <w:sz w:val="22"/>
                <w:szCs w:val="22"/>
                <w:lang w:val="en-US" w:eastAsia="zh-CN"/>
              </w:rPr>
            </w:pPr>
          </w:p>
          <w:p>
            <w:pPr>
              <w:jc w:val="left"/>
              <w:rPr>
                <w:rFonts w:hint="eastAsia" w:ascii="宋体" w:hAnsi="宋体" w:eastAsia="宋体" w:cs="宋体"/>
                <w:sz w:val="22"/>
                <w:szCs w:val="22"/>
                <w:lang w:val="en-US" w:eastAsia="zh-CN"/>
              </w:rPr>
            </w:pPr>
          </w:p>
          <w:p>
            <w:pPr>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参考1688相关产品的使用说明进行翻译</w:t>
            </w:r>
          </w:p>
          <w:p>
            <w:pPr>
              <w:jc w:val="left"/>
              <w:rPr>
                <w:rFonts w:hint="eastAsia" w:ascii="宋体" w:hAnsi="宋体" w:eastAsia="宋体" w:cs="宋体"/>
                <w:sz w:val="22"/>
                <w:szCs w:val="22"/>
                <w:lang w:val="en-US" w:eastAsia="zh-CN"/>
              </w:rPr>
            </w:pPr>
          </w:p>
          <w:p>
            <w:pPr>
              <w:jc w:val="left"/>
              <w:rPr>
                <w:rFonts w:hint="default" w:ascii="宋体" w:hAnsi="宋体" w:eastAsia="宋体" w:cs="宋体"/>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2" w:hRule="atLeast"/>
        </w:trPr>
        <w:tc>
          <w:tcPr>
            <w:tcW w:w="1120" w:type="dxa"/>
            <w:shd w:val="clear" w:color="auto" w:fill="00B0F0"/>
            <w:vAlign w:val="center"/>
          </w:tcPr>
          <w:p>
            <w:pPr>
              <w:jc w:val="center"/>
              <w:rPr>
                <w:rFonts w:hint="default"/>
                <w:sz w:val="20"/>
                <w:szCs w:val="22"/>
                <w:lang w:val="en-US" w:eastAsia="zh-CN"/>
              </w:rPr>
            </w:pPr>
            <w:r>
              <w:rPr>
                <w:rFonts w:hint="eastAsia"/>
                <w:sz w:val="20"/>
                <w:szCs w:val="22"/>
                <w:lang w:val="en-US" w:eastAsia="zh-CN"/>
              </w:rPr>
              <w:t>产品卖点</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Arial Black" w:hAnsi="Arial Black" w:eastAsia="Times New Roman" w:cs="Arial Black"/>
                <w:sz w:val="22"/>
                <w:szCs w:val="22"/>
                <w:lang w:val="en-US" w:eastAsia="zh-CN"/>
              </w:rPr>
            </w:pPr>
            <w:r>
              <w:rPr>
                <w:rFonts w:hint="eastAsia" w:ascii="Arial Black" w:hAnsi="Arial Black" w:eastAsia="Times New Roman" w:cs="Arial Black"/>
                <w:sz w:val="22"/>
                <w:szCs w:val="22"/>
                <w:lang w:val="en-US" w:eastAsia="zh-CN"/>
              </w:rPr>
              <w:t>BENEFITS:</w:t>
            </w:r>
          </w:p>
          <w:p>
            <w:pPr>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1. This product is specially added with ginseng extract and niacinamide ingredients to repair and support the skin from sun and free radical damage, making the skin smoother, brighter and more radiant</w:t>
            </w:r>
          </w:p>
          <w:p>
            <w:pPr>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2. Promote accelerated skin recovery, reduce the appearance of wrinkles and fine lines</w:t>
            </w:r>
          </w:p>
          <w:p>
            <w:pPr>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3. Control sebum, balance water and oil, moisturize skin, improve skin firmness and elasticity</w:t>
            </w:r>
          </w:p>
          <w:p>
            <w:pPr>
              <w:bidi w:val="0"/>
              <w:jc w:val="left"/>
              <w:rPr>
                <w:rFonts w:hint="default" w:cstheme="minorBidi"/>
                <w:kern w:val="2"/>
                <w:sz w:val="21"/>
                <w:szCs w:val="24"/>
                <w:lang w:val="en-US" w:eastAsia="zh-CN" w:bidi="ar-SA"/>
              </w:rPr>
            </w:pPr>
            <w:r>
              <w:rPr>
                <w:rFonts w:hint="default" w:cstheme="minorBidi"/>
                <w:kern w:val="2"/>
                <w:sz w:val="21"/>
                <w:szCs w:val="24"/>
                <w:lang w:val="en-US" w:eastAsia="zh-CN" w:bidi="ar-SA"/>
              </w:rPr>
              <w:t>4. The texture is light and non-greasy, easily absorbed by the skin, suitable for people with various skin types</w:t>
            </w:r>
          </w:p>
        </w:tc>
        <w:tc>
          <w:tcPr>
            <w:tcW w:w="3881" w:type="dxa"/>
            <w:vAlign w:val="center"/>
          </w:tcPr>
          <w:p>
            <w:pPr>
              <w:keepNext w:val="0"/>
              <w:keepLines w:val="0"/>
              <w:pageBreakBefore w:val="0"/>
              <w:widowControl w:val="0"/>
              <w:numPr>
                <w:ilvl w:val="0"/>
                <w:numId w:val="4"/>
              </w:numPr>
              <w:kinsoku/>
              <w:wordWrap/>
              <w:overflowPunct/>
              <w:topLinePunct w:val="0"/>
              <w:autoSpaceDE/>
              <w:autoSpaceDN/>
              <w:bidi w:val="0"/>
              <w:adjustRightInd/>
              <w:snapToGrid/>
              <w:spacing w:line="240" w:lineRule="auto"/>
              <w:jc w:val="left"/>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本品特别添加人参提取物和</w:t>
            </w:r>
            <w:r>
              <w:rPr>
                <w:rFonts w:hint="eastAsia" w:ascii="Times New Roman" w:hAnsi="Times New Roman" w:eastAsia="宋体"/>
                <w:sz w:val="22"/>
                <w:szCs w:val="22"/>
                <w:lang w:val="en-US" w:eastAsia="zh-CN"/>
              </w:rPr>
              <w:t>烟酰胺</w:t>
            </w:r>
            <w:r>
              <w:rPr>
                <w:rFonts w:hint="eastAsia" w:ascii="宋体" w:hAnsi="宋体" w:eastAsia="宋体" w:cs="宋体"/>
                <w:sz w:val="22"/>
                <w:szCs w:val="22"/>
                <w:lang w:val="en-US" w:eastAsia="zh-CN"/>
              </w:rPr>
              <w:t>成分，修复和支持肌肤</w:t>
            </w:r>
            <w:r>
              <w:rPr>
                <w:rFonts w:hint="default" w:ascii="宋体" w:hAnsi="宋体" w:eastAsia="宋体" w:cs="宋体"/>
                <w:sz w:val="22"/>
                <w:szCs w:val="22"/>
                <w:lang w:val="en-US" w:eastAsia="zh-CN"/>
              </w:rPr>
              <w:t>免受阳光和自由基伤害，</w:t>
            </w:r>
            <w:r>
              <w:rPr>
                <w:rFonts w:ascii="Arial" w:hAnsi="Arial" w:eastAsia="Arial" w:cs="Arial"/>
                <w:i w:val="0"/>
                <w:iCs w:val="0"/>
                <w:caps w:val="0"/>
                <w:color w:val="0F1111"/>
                <w:spacing w:val="0"/>
                <w:sz w:val="21"/>
                <w:szCs w:val="21"/>
                <w:shd w:val="clear" w:fill="FFFFFF"/>
              </w:rPr>
              <w:t>令肌肤更加</w:t>
            </w:r>
            <w:r>
              <w:rPr>
                <w:rFonts w:hint="eastAsia" w:ascii="Arial" w:hAnsi="Arial" w:eastAsia="宋体" w:cs="Arial"/>
                <w:i w:val="0"/>
                <w:iCs w:val="0"/>
                <w:caps w:val="0"/>
                <w:color w:val="0F1111"/>
                <w:spacing w:val="0"/>
                <w:sz w:val="21"/>
                <w:szCs w:val="21"/>
                <w:shd w:val="clear" w:fill="FFFFFF"/>
                <w:lang w:val="en-US" w:eastAsia="zh-CN"/>
              </w:rPr>
              <w:t>光滑亮白，</w:t>
            </w:r>
            <w:r>
              <w:rPr>
                <w:rFonts w:ascii="Arial" w:hAnsi="Arial" w:eastAsia="Arial" w:cs="Arial"/>
                <w:i w:val="0"/>
                <w:iCs w:val="0"/>
                <w:caps w:val="0"/>
                <w:color w:val="0F1111"/>
                <w:spacing w:val="0"/>
                <w:sz w:val="21"/>
                <w:szCs w:val="21"/>
                <w:shd w:val="clear" w:fill="FFFFFF"/>
              </w:rPr>
              <w:t>焕发活力</w:t>
            </w:r>
          </w:p>
          <w:p>
            <w:pPr>
              <w:keepNext w:val="0"/>
              <w:keepLines w:val="0"/>
              <w:pageBreakBefore w:val="0"/>
              <w:widowControl w:val="0"/>
              <w:numPr>
                <w:ilvl w:val="0"/>
                <w:numId w:val="4"/>
              </w:numPr>
              <w:kinsoku/>
              <w:wordWrap/>
              <w:overflowPunct/>
              <w:topLinePunct w:val="0"/>
              <w:autoSpaceDE/>
              <w:autoSpaceDN/>
              <w:bidi w:val="0"/>
              <w:adjustRightInd/>
              <w:snapToGrid/>
              <w:spacing w:line="240" w:lineRule="auto"/>
              <w:jc w:val="left"/>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促进加速皮肤恢复,</w:t>
            </w:r>
            <w:r>
              <w:rPr>
                <w:rFonts w:ascii="Arial" w:hAnsi="Arial" w:eastAsia="Arial" w:cs="Arial"/>
                <w:i w:val="0"/>
                <w:iCs w:val="0"/>
                <w:caps w:val="0"/>
                <w:color w:val="0F1111"/>
                <w:spacing w:val="0"/>
                <w:sz w:val="21"/>
                <w:szCs w:val="21"/>
                <w:shd w:val="clear" w:fill="FFFFFF"/>
              </w:rPr>
              <w:t>减少皱纹</w:t>
            </w:r>
            <w:r>
              <w:rPr>
                <w:rFonts w:hint="eastAsia" w:ascii="Arial" w:hAnsi="Arial" w:eastAsia="宋体" w:cs="Arial"/>
                <w:i w:val="0"/>
                <w:iCs w:val="0"/>
                <w:caps w:val="0"/>
                <w:color w:val="0F1111"/>
                <w:spacing w:val="0"/>
                <w:sz w:val="21"/>
                <w:szCs w:val="21"/>
                <w:shd w:val="clear" w:fill="FFFFFF"/>
                <w:lang w:val="en-US" w:eastAsia="zh-CN"/>
              </w:rPr>
              <w:t>细纹</w:t>
            </w:r>
            <w:r>
              <w:rPr>
                <w:rFonts w:ascii="Arial" w:hAnsi="Arial" w:eastAsia="Arial" w:cs="Arial"/>
                <w:i w:val="0"/>
                <w:iCs w:val="0"/>
                <w:caps w:val="0"/>
                <w:color w:val="0F1111"/>
                <w:spacing w:val="0"/>
                <w:sz w:val="21"/>
                <w:szCs w:val="21"/>
                <w:shd w:val="clear" w:fill="FFFFFF"/>
              </w:rPr>
              <w:t>的出现</w:t>
            </w:r>
          </w:p>
          <w:p>
            <w:pPr>
              <w:keepNext w:val="0"/>
              <w:keepLines w:val="0"/>
              <w:pageBreakBefore w:val="0"/>
              <w:widowControl w:val="0"/>
              <w:numPr>
                <w:ilvl w:val="0"/>
                <w:numId w:val="4"/>
              </w:numPr>
              <w:kinsoku/>
              <w:wordWrap/>
              <w:overflowPunct/>
              <w:topLinePunct w:val="0"/>
              <w:autoSpaceDE/>
              <w:autoSpaceDN/>
              <w:bidi w:val="0"/>
              <w:adjustRightInd/>
              <w:snapToGrid/>
              <w:spacing w:line="240" w:lineRule="auto"/>
              <w:jc w:val="left"/>
              <w:textAlignment w:val="auto"/>
              <w:rPr>
                <w:rFonts w:hint="default" w:ascii="宋体" w:hAnsi="宋体" w:eastAsia="宋体" w:cs="宋体"/>
                <w:sz w:val="22"/>
                <w:szCs w:val="22"/>
                <w:lang w:val="en-US" w:eastAsia="zh-CN"/>
              </w:rPr>
            </w:pPr>
            <w:r>
              <w:rPr>
                <w:rFonts w:ascii="Arial" w:hAnsi="Arial" w:eastAsia="Arial" w:cs="Arial"/>
                <w:i w:val="0"/>
                <w:iCs w:val="0"/>
                <w:caps w:val="0"/>
                <w:color w:val="0F1111"/>
                <w:spacing w:val="0"/>
                <w:sz w:val="21"/>
                <w:szCs w:val="21"/>
                <w:shd w:val="clear" w:fill="FFFFFF"/>
              </w:rPr>
              <w:t>控制皮脂</w:t>
            </w:r>
            <w:r>
              <w:rPr>
                <w:rFonts w:hint="eastAsia" w:ascii="Arial" w:hAnsi="Arial" w:eastAsia="宋体" w:cs="Arial"/>
                <w:i w:val="0"/>
                <w:iCs w:val="0"/>
                <w:caps w:val="0"/>
                <w:color w:val="0F1111"/>
                <w:spacing w:val="0"/>
                <w:sz w:val="21"/>
                <w:szCs w:val="21"/>
                <w:shd w:val="clear" w:fill="FFFFFF"/>
                <w:lang w:eastAsia="zh-CN"/>
              </w:rPr>
              <w:t>，</w:t>
            </w:r>
            <w:r>
              <w:rPr>
                <w:rFonts w:hint="eastAsia" w:ascii="Arial" w:hAnsi="Arial" w:eastAsia="宋体" w:cs="Arial"/>
                <w:i w:val="0"/>
                <w:iCs w:val="0"/>
                <w:caps w:val="0"/>
                <w:color w:val="0F1111"/>
                <w:spacing w:val="0"/>
                <w:sz w:val="21"/>
                <w:szCs w:val="21"/>
                <w:shd w:val="clear" w:fill="FFFFFF"/>
                <w:lang w:val="en-US" w:eastAsia="zh-CN"/>
              </w:rPr>
              <w:t>平衡水油，</w:t>
            </w:r>
            <w:r>
              <w:rPr>
                <w:rFonts w:hint="eastAsia" w:ascii="宋体" w:hAnsi="宋体" w:eastAsia="宋体" w:cs="宋体"/>
                <w:sz w:val="22"/>
                <w:szCs w:val="22"/>
                <w:lang w:val="en-US" w:eastAsia="zh-CN"/>
              </w:rPr>
              <w:t>保湿滋润肌肤,提升肌肤紧致度和弹性</w:t>
            </w:r>
          </w:p>
          <w:p>
            <w:pPr>
              <w:keepNext w:val="0"/>
              <w:keepLines w:val="0"/>
              <w:pageBreakBefore w:val="0"/>
              <w:widowControl w:val="0"/>
              <w:numPr>
                <w:ilvl w:val="0"/>
                <w:numId w:val="4"/>
              </w:numPr>
              <w:kinsoku/>
              <w:wordWrap/>
              <w:overflowPunct/>
              <w:topLinePunct w:val="0"/>
              <w:autoSpaceDE/>
              <w:autoSpaceDN/>
              <w:bidi w:val="0"/>
              <w:adjustRightInd/>
              <w:snapToGrid/>
              <w:spacing w:line="240" w:lineRule="auto"/>
              <w:jc w:val="left"/>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质地轻盈不油腻，极易被肌肤所吸收，适用于多种肌肤人群使用</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参考1688相关产品的使用说明进行翻译</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sz w:val="22"/>
                <w:szCs w:val="22"/>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3" w:hRule="atLeast"/>
        </w:trPr>
        <w:tc>
          <w:tcPr>
            <w:tcW w:w="1120" w:type="dxa"/>
            <w:shd w:val="clear" w:color="auto" w:fill="00B0F0"/>
            <w:vAlign w:val="center"/>
          </w:tcPr>
          <w:p>
            <w:pPr>
              <w:jc w:val="center"/>
              <w:rPr>
                <w:rFonts w:hint="default"/>
                <w:sz w:val="20"/>
                <w:szCs w:val="22"/>
                <w:lang w:val="en-US" w:eastAsia="zh-CN"/>
              </w:rPr>
            </w:pPr>
            <w:r>
              <w:rPr>
                <w:rFonts w:hint="eastAsia"/>
                <w:sz w:val="20"/>
                <w:szCs w:val="22"/>
                <w:lang w:val="en-US" w:eastAsia="zh-CN"/>
              </w:rPr>
              <w:t>关键词</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Arial Black" w:hAnsi="Arial Black" w:eastAsia="Times New Roman" w:cs="Arial Black"/>
                <w:sz w:val="22"/>
                <w:szCs w:val="22"/>
                <w:lang w:val="en-US" w:eastAsia="zh-CN"/>
              </w:rPr>
            </w:pPr>
            <w:r>
              <w:rPr>
                <w:rFonts w:hint="eastAsia" w:ascii="Arial Black" w:hAnsi="Arial Black" w:eastAsia="Times New Roman" w:cs="Arial Black"/>
                <w:sz w:val="22"/>
                <w:szCs w:val="22"/>
                <w:lang w:val="en-US" w:eastAsia="zh-CN"/>
              </w:rPr>
              <w:t>KEYWORDS:</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rPr>
                <w:rFonts w:hint="eastAsia" w:eastAsia="宋体" w:cstheme="minorBidi"/>
                <w:kern w:val="2"/>
                <w:sz w:val="21"/>
                <w:szCs w:val="24"/>
                <w:lang w:val="en-US" w:eastAsia="zh-CN" w:bidi="ar-SA"/>
              </w:rPr>
            </w:pPr>
            <w:r>
              <w:rPr>
                <w:rFonts w:hint="default" w:asciiTheme="minorHAnsi" w:hAnsiTheme="minorHAnsi" w:eastAsiaTheme="minorEastAsia" w:cstheme="minorBidi"/>
                <w:b w:val="0"/>
                <w:bCs w:val="0"/>
                <w:kern w:val="2"/>
                <w:sz w:val="24"/>
                <w:szCs w:val="32"/>
                <w:vertAlign w:val="baseline"/>
                <w:lang w:val="en-US" w:eastAsia="zh-CN" w:bidi="ar-SA"/>
              </w:rPr>
              <w:t>Ginseng Essence Water</w:t>
            </w:r>
            <w:r>
              <w:rPr>
                <w:rFonts w:hint="eastAsia" w:asciiTheme="minorHAnsi" w:hAnsiTheme="minorHAnsi" w:eastAsiaTheme="minorEastAsia" w:cstheme="minorBidi"/>
                <w:b w:val="0"/>
                <w:bCs w:val="0"/>
                <w:kern w:val="2"/>
                <w:sz w:val="24"/>
                <w:szCs w:val="32"/>
                <w:vertAlign w:val="baseline"/>
                <w:lang w:val="en-US" w:eastAsia="zh-CN" w:bidi="ar-SA"/>
              </w:rPr>
              <w:t>；ginseng face serum</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Times New Roman"/>
                <w:sz w:val="22"/>
                <w:szCs w:val="22"/>
                <w:lang w:val="en-US" w:eastAsia="zh-CN"/>
              </w:rPr>
            </w:pPr>
            <w:r>
              <w:rPr>
                <w:rFonts w:hint="default" w:ascii="Times New Roman" w:hAnsi="Times New Roman" w:eastAsia="Times New Roman"/>
                <w:sz w:val="22"/>
                <w:szCs w:val="22"/>
                <w:lang w:val="en-US" w:eastAsia="zh-CN"/>
              </w:rPr>
              <w:t>人参精华水；人参精华液</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根据外网参考链接，确定关键词</w:t>
            </w:r>
          </w:p>
          <w:p>
            <w:pPr>
              <w:keepNext w:val="0"/>
              <w:keepLines w:val="0"/>
              <w:pageBreakBefore w:val="0"/>
              <w:widowControl w:val="0"/>
              <w:numPr>
                <w:ilvl w:val="0"/>
                <w:numId w:val="5"/>
              </w:numPr>
              <w:kinsoku/>
              <w:wordWrap/>
              <w:overflowPunct/>
              <w:topLinePunct w:val="0"/>
              <w:autoSpaceDE/>
              <w:autoSpaceDN/>
              <w:bidi w:val="0"/>
              <w:adjustRightInd/>
              <w:snapToGrid/>
              <w:spacing w:line="240" w:lineRule="auto"/>
              <w:jc w:val="left"/>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关键词优先从标题里面找，尽量找能匹配到这个产品的词组</w:t>
            </w:r>
          </w:p>
          <w:p>
            <w:pPr>
              <w:keepNext w:val="0"/>
              <w:keepLines w:val="0"/>
              <w:pageBreakBefore w:val="0"/>
              <w:widowControl w:val="0"/>
              <w:numPr>
                <w:ilvl w:val="0"/>
                <w:numId w:val="5"/>
              </w:numPr>
              <w:kinsoku/>
              <w:wordWrap/>
              <w:overflowPunct/>
              <w:topLinePunct w:val="0"/>
              <w:autoSpaceDE/>
              <w:autoSpaceDN/>
              <w:bidi w:val="0"/>
              <w:adjustRightInd/>
              <w:snapToGrid/>
              <w:spacing w:line="240" w:lineRule="auto"/>
              <w:jc w:val="left"/>
              <w:textAlignment w:val="auto"/>
              <w:rPr>
                <w:rFonts w:hint="eastAsia"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关键词在相关平台搜索，能定位到对应或者相关的产品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trPr>
        <w:tc>
          <w:tcPr>
            <w:tcW w:w="1120" w:type="dxa"/>
            <w:shd w:val="clear" w:color="auto" w:fill="00B0F0"/>
            <w:vAlign w:val="center"/>
          </w:tcPr>
          <w:p>
            <w:pPr>
              <w:jc w:val="center"/>
              <w:rPr>
                <w:rFonts w:hint="eastAsia"/>
                <w:sz w:val="20"/>
                <w:szCs w:val="22"/>
                <w:vertAlign w:val="baseline"/>
                <w:lang w:val="en-US" w:eastAsia="zh-CN"/>
              </w:rPr>
            </w:pPr>
            <w:r>
              <w:rPr>
                <w:rFonts w:hint="eastAsia"/>
                <w:sz w:val="20"/>
                <w:szCs w:val="22"/>
                <w:lang w:val="en-US" w:eastAsia="zh-CN"/>
              </w:rPr>
              <w:t>注意事项</w:t>
            </w:r>
          </w:p>
        </w:tc>
        <w:tc>
          <w:tcPr>
            <w:tcW w:w="4632" w:type="dxa"/>
            <w:vAlign w:val="center"/>
          </w:tcPr>
          <w:p>
            <w:pPr>
              <w:jc w:val="left"/>
              <w:rPr>
                <w:rFonts w:hint="default" w:ascii="Arial Black" w:hAnsi="Arial Black" w:eastAsia="Times New Roman" w:cs="Arial Black"/>
                <w:sz w:val="22"/>
                <w:szCs w:val="22"/>
                <w:lang w:val="zh-CN" w:eastAsia="zh-CN"/>
              </w:rPr>
            </w:pPr>
            <w:r>
              <w:rPr>
                <w:rFonts w:hint="default" w:ascii="Arial Black" w:hAnsi="Arial Black" w:eastAsia="Times New Roman" w:cs="Arial Black"/>
                <w:sz w:val="22"/>
                <w:szCs w:val="22"/>
                <w:lang w:val="zh-CN" w:eastAsia="zh-CN"/>
              </w:rPr>
              <w:t>CAUTION:</w:t>
            </w:r>
            <w:r>
              <w:rPr>
                <w:rFonts w:hint="eastAsia" w:ascii="Arial Black" w:hAnsi="Arial Black" w:eastAsia="Times New Roman" w:cs="Arial Black"/>
                <w:sz w:val="22"/>
                <w:szCs w:val="22"/>
                <w:lang w:val="zh-CN" w:eastAsia="zh-CN"/>
              </w:rPr>
              <w:t>（</w:t>
            </w:r>
            <w:r>
              <w:rPr>
                <w:rFonts w:hint="eastAsia" w:ascii="Arial Black" w:hAnsi="Arial Black" w:eastAsia="Times New Roman" w:cs="Arial Black"/>
                <w:sz w:val="22"/>
                <w:szCs w:val="22"/>
                <w:lang w:val="en-US" w:eastAsia="zh-CN"/>
              </w:rPr>
              <w:t>WARNINGS</w:t>
            </w:r>
            <w:r>
              <w:rPr>
                <w:rFonts w:hint="eastAsia" w:ascii="Arial Black" w:hAnsi="Arial Black" w:eastAsia="Times New Roman" w:cs="Arial Black"/>
                <w:sz w:val="22"/>
                <w:szCs w:val="22"/>
                <w:lang w:val="zh-CN"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sz w:val="24"/>
                <w:szCs w:val="32"/>
                <w:vertAlign w:val="baseline"/>
                <w:lang w:val="en-US" w:eastAsia="zh-CN"/>
              </w:rPr>
            </w:pPr>
            <w:r>
              <w:rPr>
                <w:rFonts w:hint="eastAsia"/>
                <w:sz w:val="24"/>
                <w:szCs w:val="32"/>
                <w:vertAlign w:val="baseline"/>
                <w:lang w:val="en-US" w:eastAsia="zh-CN"/>
              </w:rPr>
              <w:t>The product is for external use only, not for oral use</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本品仅供外用，不可内服</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该说明除了口腔类的产品需要用其他的以外，其他的都可统一</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Times New Roman"/>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00B0F0"/>
            <w:vAlign w:val="center"/>
          </w:tcPr>
          <w:p>
            <w:pPr>
              <w:jc w:val="center"/>
              <w:rPr>
                <w:rFonts w:hint="default"/>
                <w:sz w:val="20"/>
                <w:szCs w:val="22"/>
                <w:vertAlign w:val="baseline"/>
                <w:lang w:val="en-US" w:eastAsia="zh-CN"/>
              </w:rPr>
            </w:pPr>
            <w:r>
              <w:rPr>
                <w:rFonts w:hint="eastAsia"/>
                <w:sz w:val="20"/>
                <w:szCs w:val="22"/>
                <w:lang w:val="en-US" w:eastAsia="zh-CN"/>
              </w:rPr>
              <w:t>存放方式</w:t>
            </w:r>
          </w:p>
        </w:tc>
        <w:tc>
          <w:tcPr>
            <w:tcW w:w="4632" w:type="dxa"/>
            <w:vAlign w:val="center"/>
          </w:tcPr>
          <w:p>
            <w:pPr>
              <w:jc w:val="left"/>
              <w:rPr>
                <w:rFonts w:hint="eastAsia" w:ascii="Arial Black" w:hAnsi="Arial Black" w:eastAsia="Times New Roman" w:cs="Arial Black"/>
                <w:sz w:val="22"/>
                <w:szCs w:val="22"/>
                <w:lang w:val="en-US" w:eastAsia="zh-CN"/>
              </w:rPr>
            </w:pPr>
            <w:r>
              <w:rPr>
                <w:rFonts w:hint="eastAsia" w:ascii="Arial Black" w:hAnsi="Arial Black" w:eastAsia="Times New Roman" w:cs="Arial Black"/>
                <w:sz w:val="22"/>
                <w:szCs w:val="22"/>
                <w:lang w:val="en-US" w:eastAsia="zh-CN"/>
              </w:rPr>
              <w:t>STORAGE:</w:t>
            </w:r>
          </w:p>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Store in cool dry place way from sunlight.</w:t>
            </w:r>
          </w:p>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sz w:val="24"/>
                <w:szCs w:val="32"/>
                <w:vertAlign w:val="baseline"/>
                <w:lang w:val="en-US" w:eastAsia="zh-CN"/>
              </w:rPr>
            </w:pPr>
            <w:r>
              <w:rPr>
                <w:rFonts w:hint="eastAsia" w:ascii="Times New Roman" w:hAnsi="Times New Roman" w:eastAsia="Times New Roman"/>
                <w:sz w:val="22"/>
                <w:szCs w:val="22"/>
                <w:lang w:val="en-US" w:eastAsia="zh-CN"/>
              </w:rPr>
              <w:t>Keep out of reach of children.</w:t>
            </w:r>
          </w:p>
        </w:tc>
        <w:tc>
          <w:tcPr>
            <w:tcW w:w="3881" w:type="dxa"/>
            <w:vAlign w:val="center"/>
          </w:tcPr>
          <w:p>
            <w:pPr>
              <w:jc w:val="left"/>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储存在阴凉干燥处，避免阳光照射。</w:t>
            </w:r>
          </w:p>
          <w:p>
            <w:pPr>
              <w:jc w:val="left"/>
              <w:rPr>
                <w:rFonts w:hint="eastAsia"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请放在儿童接触不到的地方。</w:t>
            </w:r>
          </w:p>
        </w:tc>
        <w:tc>
          <w:tcPr>
            <w:tcW w:w="3881" w:type="dxa"/>
            <w:vAlign w:val="center"/>
          </w:tcPr>
          <w:p>
            <w:pPr>
              <w:jc w:val="left"/>
              <w:rPr>
                <w:rFonts w:hint="eastAsia"/>
                <w:sz w:val="24"/>
                <w:szCs w:val="32"/>
                <w:vertAlign w:val="baseline"/>
                <w:lang w:val="en-US" w:eastAsia="zh-CN"/>
              </w:rPr>
            </w:pPr>
            <w:r>
              <w:rPr>
                <w:rFonts w:hint="eastAsia" w:ascii="Times New Roman" w:hAnsi="Times New Roman" w:eastAsia="Times New Roman"/>
                <w:sz w:val="22"/>
                <w:szCs w:val="22"/>
                <w:lang w:val="en-US" w:eastAsia="zh-CN"/>
              </w:rPr>
              <w:t>所有产品统一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00B0F0"/>
            <w:vAlign w:val="center"/>
          </w:tcPr>
          <w:p>
            <w:pPr>
              <w:jc w:val="center"/>
              <w:rPr>
                <w:rFonts w:hint="eastAsia"/>
                <w:sz w:val="20"/>
                <w:szCs w:val="22"/>
                <w:vertAlign w:val="baseline"/>
                <w:lang w:val="en-US" w:eastAsia="zh-CN"/>
              </w:rPr>
            </w:pPr>
            <w:r>
              <w:rPr>
                <w:rFonts w:hint="eastAsia"/>
                <w:sz w:val="20"/>
                <w:szCs w:val="22"/>
                <w:lang w:val="en-US" w:eastAsia="zh-CN"/>
              </w:rPr>
              <w:t>制造商</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Shantou Cross-border Premium Products E-commerce Co., Ltd</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汕头跨境精品电子商务有限公司</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所有产品统一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00B0F0"/>
            <w:vAlign w:val="center"/>
          </w:tcPr>
          <w:p>
            <w:pPr>
              <w:jc w:val="center"/>
              <w:rPr>
                <w:rFonts w:hint="eastAsia"/>
                <w:sz w:val="20"/>
                <w:szCs w:val="22"/>
                <w:vertAlign w:val="baseline"/>
                <w:lang w:val="en-US" w:eastAsia="zh-CN"/>
              </w:rPr>
            </w:pPr>
            <w:r>
              <w:rPr>
                <w:rFonts w:hint="eastAsia"/>
                <w:sz w:val="20"/>
                <w:szCs w:val="22"/>
                <w:lang w:val="en-US" w:eastAsia="zh-CN"/>
              </w:rPr>
              <w:t>制造商地址</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Room 5, Building 5, Building 1901, Century Business Center, No. 115 Haibin Road, Shantou</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汕头市海滨路115号世纪商务中心1901号楼5号楼5室</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所有产品统一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00B0F0"/>
            <w:vAlign w:val="center"/>
          </w:tcPr>
          <w:p>
            <w:pPr>
              <w:jc w:val="center"/>
              <w:rPr>
                <w:rFonts w:hint="default"/>
                <w:sz w:val="20"/>
                <w:szCs w:val="22"/>
                <w:lang w:val="en-US" w:eastAsia="zh-CN"/>
              </w:rPr>
            </w:pPr>
            <w:r>
              <w:rPr>
                <w:rFonts w:hint="eastAsia"/>
                <w:sz w:val="20"/>
                <w:szCs w:val="22"/>
                <w:lang w:val="en-US" w:eastAsia="zh-CN"/>
              </w:rPr>
              <w:t>标志</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r>
              <w:rPr>
                <w:rFonts w:hint="eastAsia" w:eastAsiaTheme="minorEastAsia"/>
                <w:lang w:val="en-US" w:eastAsia="zh-CN"/>
              </w:rPr>
              <w:drawing>
                <wp:inline distT="0" distB="0" distL="114300" distR="114300">
                  <wp:extent cx="1569720" cy="436245"/>
                  <wp:effectExtent l="0" t="0" r="11430" b="1905"/>
                  <wp:docPr id="6" name="图片 6" descr="166789490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667894906821"/>
                          <pic:cNvPicPr>
                            <a:picLocks noChangeAspect="1"/>
                          </pic:cNvPicPr>
                        </pic:nvPicPr>
                        <pic:blipFill>
                          <a:blip r:embed="rId5"/>
                          <a:stretch>
                            <a:fillRect/>
                          </a:stretch>
                        </pic:blipFill>
                        <pic:spPr>
                          <a:xfrm>
                            <a:off x="0" y="0"/>
                            <a:ext cx="1569720" cy="436245"/>
                          </a:xfrm>
                          <a:prstGeom prst="rect">
                            <a:avLst/>
                          </a:prstGeom>
                        </pic:spPr>
                      </pic:pic>
                    </a:graphicData>
                  </a:graphic>
                </wp:inline>
              </w:drawing>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cstheme="minorBidi"/>
                <w:kern w:val="2"/>
                <w:sz w:val="22"/>
                <w:szCs w:val="22"/>
                <w:lang w:val="en-US" w:eastAsia="zh-CN" w:bidi="ar-SA"/>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需包含这些标志，左边为示意，需找相对应的矢量图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0" w:type="dxa"/>
            <w:shd w:val="clear" w:color="auto" w:fill="00B0F0"/>
            <w:vAlign w:val="center"/>
          </w:tcPr>
          <w:p>
            <w:pPr>
              <w:jc w:val="center"/>
              <w:rPr>
                <w:rFonts w:hint="default"/>
                <w:sz w:val="20"/>
                <w:szCs w:val="22"/>
                <w:lang w:val="en-US" w:eastAsia="zh-CN"/>
              </w:rPr>
            </w:pPr>
            <w:r>
              <w:rPr>
                <w:rFonts w:hint="eastAsia"/>
                <w:sz w:val="20"/>
                <w:szCs w:val="22"/>
                <w:lang w:val="en-US" w:eastAsia="zh-CN"/>
              </w:rPr>
              <w:t>使用效果图</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heme="minorHAnsi" w:hAnsiTheme="minorHAnsi" w:eastAsiaTheme="minorEastAsia" w:cstheme="minorBidi"/>
                <w:kern w:val="2"/>
                <w:sz w:val="21"/>
                <w:szCs w:val="24"/>
                <w:lang w:val="en-US" w:eastAsia="zh-CN" w:bidi="ar-SA"/>
              </w:rPr>
            </w:pPr>
            <w:r>
              <w:drawing>
                <wp:inline distT="0" distB="0" distL="114300" distR="114300">
                  <wp:extent cx="2209800" cy="1314450"/>
                  <wp:effectExtent l="0" t="0" r="0" b="0"/>
                  <wp:docPr id="2" name="图片 2" descr="168195980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81959800048"/>
                          <pic:cNvPicPr>
                            <a:picLocks noChangeAspect="1"/>
                          </pic:cNvPicPr>
                        </pic:nvPicPr>
                        <pic:blipFill>
                          <a:blip r:embed="rId6"/>
                          <a:stretch>
                            <a:fillRect/>
                          </a:stretch>
                        </pic:blipFill>
                        <pic:spPr>
                          <a:xfrm>
                            <a:off x="0" y="0"/>
                            <a:ext cx="2209800" cy="1314450"/>
                          </a:xfrm>
                          <a:prstGeom prst="rect">
                            <a:avLst/>
                          </a:prstGeom>
                        </pic:spPr>
                      </pic:pic>
                    </a:graphicData>
                  </a:graphic>
                </wp:inline>
              </w:drawing>
            </w:r>
            <w:r>
              <w:drawing>
                <wp:inline distT="0" distB="0" distL="114300" distR="114300">
                  <wp:extent cx="2799715" cy="1349375"/>
                  <wp:effectExtent l="0" t="0" r="635"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2799715" cy="1349375"/>
                          </a:xfrm>
                          <a:prstGeom prst="rect">
                            <a:avLst/>
                          </a:prstGeom>
                          <a:noFill/>
                          <a:ln>
                            <a:noFill/>
                          </a:ln>
                        </pic:spPr>
                      </pic:pic>
                    </a:graphicData>
                  </a:graphic>
                </wp:inline>
              </w:drawing>
            </w:r>
            <w:r>
              <w:rPr>
                <w:rFonts w:hint="eastAsia" w:eastAsiaTheme="minorEastAsia"/>
                <w:lang w:eastAsia="zh-CN"/>
              </w:rPr>
              <w:drawing>
                <wp:inline distT="0" distB="0" distL="114300" distR="114300">
                  <wp:extent cx="2799715" cy="1129030"/>
                  <wp:effectExtent l="0" t="0" r="635" b="13970"/>
                  <wp:docPr id="4" name="图片 4" descr="166917569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69175692111"/>
                          <pic:cNvPicPr>
                            <a:picLocks noChangeAspect="1"/>
                          </pic:cNvPicPr>
                        </pic:nvPicPr>
                        <pic:blipFill>
                          <a:blip r:embed="rId8"/>
                          <a:stretch>
                            <a:fillRect/>
                          </a:stretch>
                        </pic:blipFill>
                        <pic:spPr>
                          <a:xfrm>
                            <a:off x="0" y="0"/>
                            <a:ext cx="2799715" cy="1129030"/>
                          </a:xfrm>
                          <a:prstGeom prst="rect">
                            <a:avLst/>
                          </a:prstGeom>
                        </pic:spPr>
                      </pic:pic>
                    </a:graphicData>
                  </a:graphic>
                </wp:inline>
              </w:drawing>
            </w:r>
            <w:r>
              <w:rPr>
                <w:rFonts w:hint="eastAsia" w:eastAsiaTheme="minorEastAsia"/>
                <w:lang w:eastAsia="zh-CN"/>
              </w:rPr>
              <w:drawing>
                <wp:inline distT="0" distB="0" distL="114300" distR="114300">
                  <wp:extent cx="2800350" cy="1144905"/>
                  <wp:effectExtent l="0" t="0" r="0" b="17145"/>
                  <wp:docPr id="8" name="图片 8" descr="1675158905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675158905910"/>
                          <pic:cNvPicPr>
                            <a:picLocks noChangeAspect="1"/>
                          </pic:cNvPicPr>
                        </pic:nvPicPr>
                        <pic:blipFill>
                          <a:blip r:embed="rId9"/>
                          <a:stretch>
                            <a:fillRect/>
                          </a:stretch>
                        </pic:blipFill>
                        <pic:spPr>
                          <a:xfrm>
                            <a:off x="0" y="0"/>
                            <a:ext cx="2800350" cy="1144905"/>
                          </a:xfrm>
                          <a:prstGeom prst="rect">
                            <a:avLst/>
                          </a:prstGeom>
                        </pic:spPr>
                      </pic:pic>
                    </a:graphicData>
                  </a:graphic>
                </wp:inline>
              </w:drawing>
            </w:r>
            <w:r>
              <w:rPr>
                <w:rFonts w:hint="eastAsia" w:eastAsiaTheme="minorEastAsia"/>
                <w:lang w:eastAsia="zh-CN"/>
              </w:rPr>
              <w:drawing>
                <wp:inline distT="0" distB="0" distL="114300" distR="114300">
                  <wp:extent cx="2801620" cy="1300480"/>
                  <wp:effectExtent l="0" t="0" r="17780" b="13970"/>
                  <wp:docPr id="11" name="图片 11" descr="1670644395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670644395091"/>
                          <pic:cNvPicPr>
                            <a:picLocks noChangeAspect="1"/>
                          </pic:cNvPicPr>
                        </pic:nvPicPr>
                        <pic:blipFill>
                          <a:blip r:embed="rId10"/>
                          <a:stretch>
                            <a:fillRect/>
                          </a:stretch>
                        </pic:blipFill>
                        <pic:spPr>
                          <a:xfrm>
                            <a:off x="0" y="0"/>
                            <a:ext cx="2801620" cy="1300480"/>
                          </a:xfrm>
                          <a:prstGeom prst="rect">
                            <a:avLst/>
                          </a:prstGeom>
                        </pic:spPr>
                      </pic:pic>
                    </a:graphicData>
                  </a:graphic>
                </wp:inline>
              </w:drawing>
            </w:r>
            <w:r>
              <w:rPr>
                <w:rFonts w:hint="eastAsia" w:eastAsiaTheme="minorEastAsia"/>
                <w:lang w:eastAsia="zh-CN"/>
              </w:rPr>
              <w:drawing>
                <wp:inline distT="0" distB="0" distL="114300" distR="114300">
                  <wp:extent cx="2803525" cy="1694815"/>
                  <wp:effectExtent l="0" t="0" r="15875" b="635"/>
                  <wp:docPr id="12" name="图片 12" descr="1670644430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70644430364"/>
                          <pic:cNvPicPr>
                            <a:picLocks noChangeAspect="1"/>
                          </pic:cNvPicPr>
                        </pic:nvPicPr>
                        <pic:blipFill>
                          <a:blip r:embed="rId11"/>
                          <a:stretch>
                            <a:fillRect/>
                          </a:stretch>
                        </pic:blipFill>
                        <pic:spPr>
                          <a:xfrm>
                            <a:off x="0" y="0"/>
                            <a:ext cx="2803525" cy="1694815"/>
                          </a:xfrm>
                          <a:prstGeom prst="rect">
                            <a:avLst/>
                          </a:prstGeom>
                        </pic:spPr>
                      </pic:pic>
                    </a:graphicData>
                  </a:graphic>
                </wp:inline>
              </w:drawing>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ascii="Times New Roman" w:hAnsi="Times New Roman" w:eastAsia="Times New Roman" w:cstheme="minorBidi"/>
                <w:kern w:val="2"/>
                <w:sz w:val="22"/>
                <w:szCs w:val="22"/>
                <w:lang w:val="en-US" w:eastAsia="zh-CN" w:bidi="ar-SA"/>
              </w:rPr>
            </w:pPr>
            <w:r>
              <w:rPr>
                <w:rFonts w:hint="eastAsia" w:ascii="Times New Roman" w:hAnsi="Times New Roman" w:eastAsia="Times New Roman"/>
                <w:sz w:val="22"/>
                <w:szCs w:val="22"/>
                <w:lang w:val="en-US" w:eastAsia="zh-CN"/>
              </w:rPr>
              <w:t>/</w:t>
            </w: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ascii="Times New Roman" w:hAnsi="Times New Roman" w:eastAsia="Times New Roman"/>
                <w:sz w:val="22"/>
                <w:szCs w:val="22"/>
                <w:lang w:val="en-US" w:eastAsia="zh-CN"/>
              </w:rPr>
            </w:pPr>
            <w:r>
              <w:rPr>
                <w:rFonts w:hint="eastAsia" w:ascii="Times New Roman" w:hAnsi="Times New Roman" w:eastAsia="Times New Roman"/>
                <w:sz w:val="22"/>
                <w:szCs w:val="22"/>
                <w:lang w:val="en-US" w:eastAsia="zh-CN"/>
              </w:rPr>
              <w:t>根据卖点或功能，制作能提现其卖点和功能的图示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20" w:type="dxa"/>
            <w:shd w:val="clear" w:color="auto" w:fill="FF0000"/>
            <w:vAlign w:val="center"/>
          </w:tcPr>
          <w:p>
            <w:pPr>
              <w:jc w:val="center"/>
              <w:rPr>
                <w:rFonts w:hint="eastAsia"/>
                <w:sz w:val="20"/>
                <w:szCs w:val="22"/>
                <w:lang w:val="en-US" w:eastAsia="zh-CN"/>
              </w:rPr>
            </w:pPr>
            <w:r>
              <w:rPr>
                <w:rFonts w:hint="eastAsia"/>
                <w:sz w:val="20"/>
                <w:szCs w:val="22"/>
                <w:lang w:val="en-US" w:eastAsia="zh-CN"/>
              </w:rPr>
              <w:t>规格</w:t>
            </w:r>
          </w:p>
          <w:p>
            <w:pPr>
              <w:jc w:val="center"/>
              <w:rPr>
                <w:rFonts w:hint="eastAsia"/>
                <w:sz w:val="20"/>
                <w:szCs w:val="22"/>
                <w:lang w:val="en-US" w:eastAsia="zh-CN"/>
              </w:rPr>
            </w:pP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eastAsiaTheme="minorEastAsia"/>
                <w:lang w:val="en-US" w:eastAsia="zh-CN"/>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2" w:hRule="atLeast"/>
        </w:trPr>
        <w:tc>
          <w:tcPr>
            <w:tcW w:w="1120" w:type="dxa"/>
            <w:shd w:val="clear" w:color="auto" w:fill="FF0000"/>
            <w:vAlign w:val="center"/>
          </w:tcPr>
          <w:p>
            <w:pPr>
              <w:jc w:val="center"/>
              <w:rPr>
                <w:rFonts w:hint="default"/>
                <w:sz w:val="20"/>
                <w:szCs w:val="22"/>
                <w:lang w:val="en-US" w:eastAsia="zh-CN"/>
              </w:rPr>
            </w:pPr>
            <w:r>
              <w:rPr>
                <w:rFonts w:hint="eastAsia"/>
                <w:sz w:val="20"/>
                <w:szCs w:val="22"/>
                <w:lang w:val="en-US" w:eastAsia="zh-CN"/>
              </w:rPr>
              <w:t>瓶子素材</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eastAsiaTheme="minorEastAsia"/>
                <w:lang w:eastAsia="zh-CN"/>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2" w:hRule="atLeast"/>
        </w:trPr>
        <w:tc>
          <w:tcPr>
            <w:tcW w:w="1120" w:type="dxa"/>
            <w:shd w:val="clear" w:color="auto" w:fill="FF0000"/>
            <w:vAlign w:val="center"/>
          </w:tcPr>
          <w:p>
            <w:pPr>
              <w:jc w:val="center"/>
              <w:rPr>
                <w:rFonts w:hint="default"/>
                <w:sz w:val="20"/>
                <w:szCs w:val="22"/>
                <w:lang w:val="en-US" w:eastAsia="zh-CN"/>
              </w:rPr>
            </w:pPr>
            <w:r>
              <w:rPr>
                <w:rFonts w:hint="eastAsia"/>
                <w:sz w:val="20"/>
                <w:szCs w:val="22"/>
                <w:lang w:val="en-US" w:eastAsia="zh-CN"/>
              </w:rPr>
              <w:t>产品供应商</w:t>
            </w:r>
          </w:p>
        </w:tc>
        <w:tc>
          <w:tcPr>
            <w:tcW w:w="4632"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default" w:eastAsiaTheme="minorEastAsia"/>
                <w:lang w:val="en-US" w:eastAsia="zh-CN"/>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p>
        </w:tc>
        <w:tc>
          <w:tcPr>
            <w:tcW w:w="3881" w:type="dxa"/>
            <w:vAlign w:val="center"/>
          </w:tcPr>
          <w:p>
            <w:pPr>
              <w:keepNext w:val="0"/>
              <w:keepLines w:val="0"/>
              <w:pageBreakBefore w:val="0"/>
              <w:widowControl w:val="0"/>
              <w:kinsoku/>
              <w:wordWrap/>
              <w:overflowPunct/>
              <w:topLinePunct w:val="0"/>
              <w:autoSpaceDE/>
              <w:autoSpaceDN/>
              <w:bidi w:val="0"/>
              <w:adjustRightInd/>
              <w:snapToGrid/>
              <w:spacing w:beforeLines="0" w:afterLines="0" w:line="240" w:lineRule="auto"/>
              <w:textAlignment w:val="auto"/>
              <w:rPr>
                <w:rFonts w:hint="eastAsia" w:ascii="Times New Roman" w:hAnsi="Times New Roman" w:eastAsia="Times New Roman"/>
                <w:sz w:val="22"/>
                <w:szCs w:val="22"/>
                <w:lang w:val="en-US" w:eastAsia="zh-CN"/>
              </w:rPr>
            </w:pPr>
          </w:p>
        </w:tc>
      </w:tr>
    </w:tbl>
    <w:p>
      <w:pPr>
        <w:rPr>
          <w:rFonts w:hint="eastAsia"/>
          <w:sz w:val="28"/>
          <w:szCs w:val="36"/>
          <w:lang w:val="en-US" w:eastAsia="zh-CN"/>
        </w:rPr>
      </w:pPr>
    </w:p>
    <w:p>
      <w:pPr>
        <w:rPr>
          <w:rFonts w:hint="default"/>
          <w:sz w:val="28"/>
          <w:szCs w:val="36"/>
          <w:lang w:val="en-US" w:eastAsia="zh-CN"/>
        </w:rPr>
      </w:pPr>
    </w:p>
    <w:p>
      <w:pPr>
        <w:rPr>
          <w:rFonts w:hint="eastAsia"/>
          <w:sz w:val="28"/>
          <w:szCs w:val="36"/>
          <w:lang w:val="en-US" w:eastAsia="zh-CN"/>
        </w:rPr>
      </w:pPr>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Black">
    <w:panose1 w:val="020B0A04020102020204"/>
    <w:charset w:val="00"/>
    <w:family w:val="auto"/>
    <w:pitch w:val="default"/>
    <w:sig w:usb0="A00002AF" w:usb1="400078FB" w:usb2="00000000" w:usb3="00000000" w:csb0="6000009F" w:csb1="DFD70000"/>
  </w:font>
  <w:font w:name="Arial">
    <w:panose1 w:val="020B0604020202020204"/>
    <w:charset w:val="00"/>
    <w:family w:val="auto"/>
    <w:pitch w:val="default"/>
    <w:sig w:usb0="E0002EFF" w:usb1="C000785B"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4C8CA9C"/>
    <w:multiLevelType w:val="singleLevel"/>
    <w:tmpl w:val="A4C8CA9C"/>
    <w:lvl w:ilvl="0" w:tentative="0">
      <w:start w:val="1"/>
      <w:numFmt w:val="decimal"/>
      <w:suff w:val="space"/>
      <w:lvlText w:val="%1."/>
      <w:lvlJc w:val="left"/>
    </w:lvl>
  </w:abstractNum>
  <w:abstractNum w:abstractNumId="1">
    <w:nsid w:val="E0D7FDC5"/>
    <w:multiLevelType w:val="singleLevel"/>
    <w:tmpl w:val="E0D7FDC5"/>
    <w:lvl w:ilvl="0" w:tentative="0">
      <w:start w:val="1"/>
      <w:numFmt w:val="decimal"/>
      <w:suff w:val="space"/>
      <w:lvlText w:val="%1."/>
      <w:lvlJc w:val="left"/>
    </w:lvl>
  </w:abstractNum>
  <w:abstractNum w:abstractNumId="2">
    <w:nsid w:val="F08BA489"/>
    <w:multiLevelType w:val="singleLevel"/>
    <w:tmpl w:val="F08BA489"/>
    <w:lvl w:ilvl="0" w:tentative="0">
      <w:start w:val="1"/>
      <w:numFmt w:val="decimal"/>
      <w:suff w:val="space"/>
      <w:lvlText w:val="%1."/>
      <w:lvlJc w:val="left"/>
    </w:lvl>
  </w:abstractNum>
  <w:abstractNum w:abstractNumId="3">
    <w:nsid w:val="0986EE68"/>
    <w:multiLevelType w:val="singleLevel"/>
    <w:tmpl w:val="0986EE68"/>
    <w:lvl w:ilvl="0" w:tentative="0">
      <w:start w:val="1"/>
      <w:numFmt w:val="decimal"/>
      <w:lvlText w:val="%1."/>
      <w:lvlJc w:val="left"/>
      <w:pPr>
        <w:tabs>
          <w:tab w:val="left" w:pos="312"/>
        </w:tabs>
      </w:pPr>
    </w:lvl>
  </w:abstractNum>
  <w:abstractNum w:abstractNumId="4">
    <w:nsid w:val="501D0FE1"/>
    <w:multiLevelType w:val="singleLevel"/>
    <w:tmpl w:val="501D0FE1"/>
    <w:lvl w:ilvl="0" w:tentative="0">
      <w:start w:val="1"/>
      <w:numFmt w:val="decimal"/>
      <w:lvlText w:val="%1."/>
      <w:lvlJc w:val="left"/>
      <w:pPr>
        <w:tabs>
          <w:tab w:val="left" w:pos="312"/>
        </w:tabs>
      </w:p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lhNTBlYzljNGU4MTVhYWM4Zjg2NmM2OGM5YjkzZTgifQ=="/>
  </w:docVars>
  <w:rsids>
    <w:rsidRoot w:val="00172A27"/>
    <w:rsid w:val="01327D39"/>
    <w:rsid w:val="06AA4F50"/>
    <w:rsid w:val="0FE36E63"/>
    <w:rsid w:val="10B60D4A"/>
    <w:rsid w:val="154F40A3"/>
    <w:rsid w:val="1728044D"/>
    <w:rsid w:val="173A59D2"/>
    <w:rsid w:val="191C5E35"/>
    <w:rsid w:val="1CC71E63"/>
    <w:rsid w:val="1D8A42D7"/>
    <w:rsid w:val="1DCE6964"/>
    <w:rsid w:val="20D64231"/>
    <w:rsid w:val="22670FAF"/>
    <w:rsid w:val="24B71F55"/>
    <w:rsid w:val="28E718F4"/>
    <w:rsid w:val="2CB13290"/>
    <w:rsid w:val="2D00001B"/>
    <w:rsid w:val="2E7330BF"/>
    <w:rsid w:val="2F817322"/>
    <w:rsid w:val="38B13FAE"/>
    <w:rsid w:val="437E1E93"/>
    <w:rsid w:val="46756AEA"/>
    <w:rsid w:val="48804B08"/>
    <w:rsid w:val="4E2B71F9"/>
    <w:rsid w:val="54554E92"/>
    <w:rsid w:val="54EF64C6"/>
    <w:rsid w:val="57813C86"/>
    <w:rsid w:val="58F10955"/>
    <w:rsid w:val="5AFD57F4"/>
    <w:rsid w:val="601A6846"/>
    <w:rsid w:val="65062945"/>
    <w:rsid w:val="69726A2A"/>
    <w:rsid w:val="6A6536D0"/>
    <w:rsid w:val="6A797368"/>
    <w:rsid w:val="6A8B4774"/>
    <w:rsid w:val="6DF346C3"/>
    <w:rsid w:val="6E6D3148"/>
    <w:rsid w:val="6F4D0534"/>
    <w:rsid w:val="75385119"/>
    <w:rsid w:val="7AA753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HTML Preformatted"/>
    <w:basedOn w:val="1"/>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7">
    <w:name w:val="Hyperlink"/>
    <w:basedOn w:val="6"/>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687</Words>
  <Characters>972</Characters>
  <Lines>0</Lines>
  <Paragraphs>0</Paragraphs>
  <TotalTime>2</TotalTime>
  <ScaleCrop>false</ScaleCrop>
  <LinksUpToDate>false</LinksUpToDate>
  <CharactersWithSpaces>1022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2022-11-03T03:42:00Z</dcterms:created>
  <dc:creator>30699</dc:creator>
  <cp:lastModifiedBy>x</cp:lastModifiedBy>
  <dcterms:modified xsi:type="dcterms:W3CDTF">2023-05-05T07:44:31Z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B0D54C8D69F449D49522841E2178C9C1_13</vt:lpwstr>
  </property>
</Properties>
</file>