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OUHOE Soothing Nail Complex Spray</w:t>
            </w:r>
          </w:p>
        </w:tc>
        <w:tc>
          <w:tcPr>
            <w:tcW w:w="2040" w:type="dxa"/>
          </w:tcPr>
          <w:p>
            <w:pPr>
              <w:bidi w:val="0"/>
              <w:jc w:val="center"/>
              <w:rPr>
                <w:rFonts w:hint="default"/>
                <w:vertAlign w:val="baseline"/>
                <w:lang w:val="en-US" w:eastAsia="zh-CN"/>
              </w:rPr>
            </w:pPr>
            <w:bookmarkStart w:id="2" w:name="_GoBack"/>
            <w:r>
              <w:rPr>
                <w:rFonts w:hint="eastAsia"/>
                <w:vertAlign w:val="baseline"/>
                <w:lang w:val="en-US" w:eastAsia="zh-CN"/>
              </w:rPr>
              <w:t>OUHOE</w:t>
            </w:r>
            <w:bookmarkStart w:id="0" w:name="OLE_LINK1"/>
            <w:r>
              <w:rPr>
                <w:rFonts w:hint="eastAsia"/>
                <w:vertAlign w:val="baseline"/>
                <w:lang w:val="en-US" w:eastAsia="zh-CN"/>
              </w:rPr>
              <w:t>舒缓甲周组织喷剂</w:t>
            </w:r>
            <w:bookmarkEnd w:id="2"/>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ProNail-Complex-Spray-Nail-Bottles/dp/B0CXN5H8ZJ/ref=sr_1_11_sspa?dib=eyJ2IjoiMSJ9.a8Nvj-UOIealyLdlm3RrPUfQ9JNOPcjkgotrPNQtsZ3U_DUpUnjsxzSizE9EYgiEBnLfbGIWIiFoalPoaESi7nMd9fNF36JZ_mkKRVG3sP3DSsrthbawJGkZYWhvXRf51Edce5f7twPzIM3kSGSiWhJWPGQljphnryj6SAybVlvNj4xTKkXP8ANX7kYkqFt0luK-cAI2HnMsYdyUu6RkSVWhTCejFhaFk8XNmEJo4cy7TldFLUqIIjb8ZIpIZxI34FId0s2VUGpWa95PeBpd98ROwOkiNW_r3QJV0BJvGt4.m67qkJANBX5E4L4t2EoHcs-pfPfN48qWPW4T3E9JOkk&amp;dib_tag=se&amp;keywords=pronail%2Bcomplex%2Bfungus%2Bspray&amp;qid=1717724032&amp;sr=8-11-spons&amp;sp_csd=d2lkZ2V0TmFtZT1zcF9tdGY&amp;th=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vertAlign w:val="baseline"/>
                <w:lang w:val="en-US" w:eastAsia="zh-CN"/>
              </w:rPr>
              <w:t>AQUA、LAVANDULA ANGUSTIFOLIA (LAVENDER) EXTRACT、 PRUNUS AMYGDALUS DULCIS (SWEET ALMOND) OIL、SIMMONDSIA CHINENSIS (JOJOBA) SEED OIL、GLYCERIN</w:t>
            </w:r>
          </w:p>
        </w:tc>
        <w:tc>
          <w:tcPr>
            <w:tcW w:w="2040" w:type="dxa"/>
          </w:tcPr>
          <w:p>
            <w:pPr>
              <w:bidi w:val="0"/>
              <w:jc w:val="center"/>
              <w:rPr>
                <w:rFonts w:hint="default"/>
                <w:vertAlign w:val="baseline"/>
                <w:lang w:val="en-US" w:eastAsia="zh-CN"/>
              </w:rPr>
            </w:pPr>
            <w:r>
              <w:rPr>
                <w:rFonts w:hint="eastAsia"/>
                <w:vertAlign w:val="baseline"/>
                <w:lang w:val="en-US" w:eastAsia="zh-CN"/>
              </w:rPr>
              <w:t>水、薰衣草提取物、甜杏仁油、荷荷巴籽油、甘油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First clean the foot skin completely and dry it</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2. Spray an appropriate amount of this product evenly on the toenails and surrounding skin.</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先完全清洁足部皮肤并干燥</w:t>
            </w:r>
          </w:p>
          <w:p>
            <w:pPr>
              <w:numPr>
                <w:ilvl w:val="0"/>
                <w:numId w:val="3"/>
              </w:numPr>
              <w:bidi w:val="0"/>
              <w:jc w:val="center"/>
              <w:rPr>
                <w:rFonts w:hint="default"/>
                <w:vertAlign w:val="baseline"/>
                <w:lang w:val="en-US" w:eastAsia="zh-CN"/>
              </w:rPr>
            </w:pPr>
            <w:r>
              <w:rPr>
                <w:rFonts w:hint="eastAsia"/>
                <w:vertAlign w:val="baseline"/>
                <w:lang w:val="en-US" w:eastAsia="zh-CN"/>
              </w:rPr>
              <w:t>将适量本产品均匀喷在脚部指甲和其周围皮肤位置即可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quickly soothe, relieve periungual discomfort, reduce pain, and improve comfort.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Can effectively fight toenail fungus and keep the periungual area clean and healthy</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Rich in moisturizing ingredients, deeply moisturizing the periungual skin and preventing dryness and cracking.</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Using plant extracts, it is mild and non-irritating.</w:t>
            </w:r>
          </w:p>
        </w:tc>
        <w:tc>
          <w:tcPr>
            <w:tcW w:w="2040" w:type="dxa"/>
            <w:vAlign w:val="top"/>
          </w:tcPr>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能够快速舒缓，即可缓解甲周不适，减轻疼痛，提升舒适感</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能够有效对抗脚指甲真菌，保持甲周清洁健康</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富含保湿成分，深层滋润甲周皮肤，防止干燥和开裂</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采用植物提取物，温和不刺激。</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Soothing Nail Complex Spray；Professional Periungual Soothing Agent; Periungual Soothing Agent</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舒缓甲周组织喷剂；专业甲周舒缓剂；甲周舒缓剂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甲周舒缓喷雾缓解疼痛提升舒适感抗脚指甲真菌</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relieve pain and reduce inflammatory response.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Moisturize the skin around the nail and prevent dryness and peeling.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ingredients and no irritating smell.</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and easy to carry around.</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快速缓解疼痛，减少炎症反应。</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滋润甲周肌肤，防止干燥脱皮。</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3.成分温和，无刺激性气味。</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使用方便，便于随身携带。</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relief: Quickly relieve discomfort in periungual tissue, reduce pain and swelling, and restore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Reduce inflammation: Effectively anti-inflammatory, reduce periungual redness and swelling, and soothe sensitive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moisturizing: Deeply moisturizes the skin around the nails to prevent dryness and cracking, keeping it soft and smooth.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Nutritional repair: rich in nutrients, repair damaged skin and promote healthy regeneration.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No irritating ingredients, suitable for all skin types, even sensitive skin can be used with confidence.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Quickly absorbed, no sticky feeling, refreshing and comfortable after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Continuously moisturizes and keeps the perinail skin moisturized all day long.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Using natural plant extracts, it is safe and has no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Improve the resistance of periungual tissue and prevent bacterial infection.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Soften the cuticle and help repair damaged periungual tissue.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Accelerate wound healing, reduce scar formation, and restore healthy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Form a protective film around the nail to prevent external stimulation and damage.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Continuously releases soothing ingredients to provide long-lasting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The compact bottle can be used anytime and anywhere to keep the nail perinail healthy.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Spray design, one spray can relieve periungual discomfort.</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快速舒缓：迅速缓解甲周组织的不适感，减轻疼痛和肿胀，恢复健康状态。</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减少炎症：有效抗炎，减少甲周红肿，舒缓敏感肌肤。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深层保湿：深入滋润甲周肌肤，防止干燥开裂，保持柔软光滑。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营养修复：富含养分，修复受损肌肤，促进健康再生。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无刺激成分，适合各种肤质，敏感肌也能放心使用。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快速吸收，无粘腻感，使用后清爽舒适。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持续滋润，保持甲周肌肤水润一整天。</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采用天然植物提取物，安全无副作用。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提高甲周组织的抵抗力，预防细菌感染。</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10.软化角质层，帮助修复受损的甲周组织。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加速伤口愈合，减少疤痕形成，恢复健康皮肤。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12.在甲周形成保护膜，防止外界刺激和损伤。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持续释放舒缓成分，提供长时间的舒适体验。</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小巧瓶身，随时随地使用，保持甲周健康。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喷雾设计，轻松一喷，即可舒缓甲周不适。</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1" w:name="OLE_LINK2"/>
            <w:r>
              <w:rPr>
                <w:rFonts w:ascii="宋体" w:hAnsi="宋体" w:eastAsia="宋体" w:cs="宋体"/>
                <w:sz w:val="24"/>
                <w:szCs w:val="24"/>
              </w:rPr>
              <w:t>成分功能3条（每条内容10-15词）</w:t>
            </w:r>
            <w:bookmarkEnd w:id="1"/>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Lavender Extract: Soothes inflammation, reduces redness, swelling and irritation.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Sweet almond oil: Deeply moisturizes and repairs dryness and cracks.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Jojoba seed oil: Provides moisturizing and nutrition, softens cuticles.</w:t>
            </w:r>
          </w:p>
        </w:tc>
        <w:tc>
          <w:tcPr>
            <w:tcW w:w="0" w:type="auto"/>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薰衣草提取物：舒缓炎症，减轻红肿和刺激。</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甜杏仁油：深层滋润，修复干燥和裂纹。</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荷荷巴籽油 ：提供保湿和营养，软化角质。</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04F2EE17"/>
    <w:multiLevelType w:val="singleLevel"/>
    <w:tmpl w:val="04F2EE17"/>
    <w:lvl w:ilvl="0" w:tentative="0">
      <w:start w:val="1"/>
      <w:numFmt w:val="decimal"/>
      <w:lvlText w:val="%1."/>
      <w:lvlJc w:val="left"/>
      <w:pPr>
        <w:tabs>
          <w:tab w:val="left" w:pos="312"/>
        </w:tabs>
      </w:pPr>
    </w:lvl>
  </w:abstractNum>
  <w:abstractNum w:abstractNumId="4">
    <w:nsid w:val="187BCCA9"/>
    <w:multiLevelType w:val="singleLevel"/>
    <w:tmpl w:val="187BCCA9"/>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80F3DF8"/>
    <w:rsid w:val="0CAD58C9"/>
    <w:rsid w:val="15017690"/>
    <w:rsid w:val="20BB6583"/>
    <w:rsid w:val="225D72AC"/>
    <w:rsid w:val="2317068C"/>
    <w:rsid w:val="239938DF"/>
    <w:rsid w:val="327C30E0"/>
    <w:rsid w:val="33367922"/>
    <w:rsid w:val="469F3F0A"/>
    <w:rsid w:val="47061EFA"/>
    <w:rsid w:val="472953B6"/>
    <w:rsid w:val="4804621F"/>
    <w:rsid w:val="4A210D4F"/>
    <w:rsid w:val="54983AE4"/>
    <w:rsid w:val="5809221B"/>
    <w:rsid w:val="5B981531"/>
    <w:rsid w:val="5BDB3ECE"/>
    <w:rsid w:val="5F12079A"/>
    <w:rsid w:val="5F1C64F9"/>
    <w:rsid w:val="6134670A"/>
    <w:rsid w:val="63E87188"/>
    <w:rsid w:val="6C0D70B9"/>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857</Words>
  <Characters>1650</Characters>
  <Lines>0</Lines>
  <Paragraphs>0</Paragraphs>
  <TotalTime>21</TotalTime>
  <ScaleCrop>false</ScaleCrop>
  <LinksUpToDate>false</LinksUpToDate>
  <CharactersWithSpaces>1770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2024-06-07T06:45:33Z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4123F405B90A4B2DBF4D8995018D558C_13</vt:lpwstr>
  </property>
</Properties>
</file>