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GOOGEER Super Green Gummies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0" w:name="OLE_LINK2"/>
            <w:r>
              <w:rPr>
                <w:rFonts w:hint="eastAsia"/>
                <w:vertAlign w:val="baseline"/>
                <w:lang w:val="en-US" w:eastAsia="zh-CN"/>
              </w:rPr>
              <w:t>GOOGEER膳食补充软糖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https://chinese.alibaba.com/product-detail/private-label-hot-sale-green-superfood-1600317729719.html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Gummies Products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1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>/Herbal Tea Bags/</w:t>
            </w:r>
            <w:bookmarkStart w:id="2" w:name="OLE_LINK3"/>
            <w:r>
              <w:rPr>
                <w:rFonts w:hint="eastAsia"/>
                <w:vertAlign w:val="baseline"/>
                <w:lang w:val="en-US" w:eastAsia="zh-CN"/>
              </w:rPr>
              <w:t>Gummies Products</w:t>
            </w:r>
            <w:bookmarkEnd w:id="2"/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POWDER、GREEN APPLE JUICE CONCENTRATE、PECTIN、CITRIC ACID、SODIUM CITRATE、VITAMIN C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</w:t>
            </w:r>
            <w:bookmarkStart w:id="3" w:name="OLE_LINK4"/>
            <w:r>
              <w:rPr>
                <w:rFonts w:hint="eastAsia"/>
                <w:vertAlign w:val="baseline"/>
                <w:lang w:val="en-US" w:eastAsia="zh-CN"/>
              </w:rPr>
              <w:t>青苹果浓缩汁</w:t>
            </w:r>
            <w:bookmarkEnd w:id="3"/>
            <w:r>
              <w:rPr>
                <w:rFonts w:hint="eastAsia"/>
                <w:vertAlign w:val="baseline"/>
                <w:lang w:val="en-US" w:eastAsia="zh-CN"/>
              </w:rPr>
              <w:t>、果胶、柠檬酸、柠檬酸钠、维生素C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485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100g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1431kJ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17</w:t>
                  </w:r>
                  <w:bookmarkStart w:id="4" w:name="_GoBack"/>
                  <w:bookmarkEnd w:id="4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84.2g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28%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214mg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11%</w:t>
                  </w:r>
                </w:p>
              </w:tc>
            </w:tr>
          </w:tbl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滴剂胶囊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每日两次，每次1~2粒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6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1. Rich in vitamin C, take one pill a day to easily supplement your body’s needs and help you stay healthy every day.</w:t>
            </w:r>
          </w:p>
          <w:p>
            <w:pPr>
              <w:bidi w:val="0"/>
              <w:jc w:val="left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2. It can help reduce physical fatigue, improve body immunity, and keep you energetic and healthy at all times.</w:t>
            </w:r>
          </w:p>
          <w:p>
            <w:pPr>
              <w:bidi w:val="0"/>
              <w:jc w:val="left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3. The dietary supplement gummies have a chewy texture, allowing you to easily replenish nutrients while enjoying delicious food.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  <w:t>1.富含维生素C，每日一颗，轻松补充身体所需，助力健康每一天。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  <w:t>2.能够帮助减轻身体疲劳，提高身体免疫力，让你时刻保持充沛精力，身体健康。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  <w:t>3.膳食补充软糖口感Q弹，让你在享受美味的同时，轻松补充营养。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Super Green Gummies；Green Gummies；Dietary Supplement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超级绿色软糖；绿色软糖；膳食补充剂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:Anhui Yiwei Health Technology Co., 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安徽医味健康科技有限公司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2nd Floor, Building 2, No. 289 Hehuan Road, High-tech Zone, Bozhou City, Anhui Province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安徽省亳州市高新区合欢路289号2栋2楼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膳食补充软糖补充维生素提高免疫青苹果味软糖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Refreshing flavor, awakening taste buds to new experiences.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Convenient to consume and replenish energy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Balanced proportions to meet daily nutritional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Pure formula, enjoy with peace of mind.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清新风味，唤醒味蕾新体验。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便捷食用，随时随地补充能量。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均衡配比，满足每日营养需求。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纯净配方，安心享用。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Source of vitality: rich in vitamin C, stimulating all-day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Healthy partner: Promote digestion and protect the stomach.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Quality Assurance: Mild nourishment, acid-base regulation, and maintenance of a stable internal environment.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Convenient life: compact and portable, suitable for traveling and working, and nutrition is not missing.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Unique flavor, fresh and fruity aroma, endless aftertaste.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Appropriate dosage, avoid excessive intake, safe and reliable.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The ingredients are pure and healthy, so you can eat them with confidence.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Comprehensive nutrition, suitable for the whole family, building a healthy fortress together.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Efficient absorption and quick replenishment to meet daily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Exquisite packaging enhances the eating experience and adds fun to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A balanced diet companion, enriching the dietary structure and promoting overall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Soft and waxy texture, easy to chew, suitable for all ages.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The nutritional content is stable and the effect is remarkable.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Rich in nutrients, improve body immunity and stay healthy.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Happy sharing and spending quality time with friends and family.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活力源泉：富含维生素C，激发全天候活力。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健康伙伴：促进消化，呵护肠胃。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品质保证：温和滋养，调节酸碱，维持体内环境稳定。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便捷生活：小巧便携，旅行、办公，营养不缺席。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独特风味，清新果香，令人回味无穷。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适宜剂量，避免过量摄入，安全可靠。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纯净健康，放心食用。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营养全面，适合全家人，共筑健康堡垒。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高效吸收，快速补充，满足日常所需。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精美包装，提升食用体验，增添生活乐趣。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均衡饮食伴侣，丰富膳食结构，促进整体健康。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软糯口感，易于咀嚼，老少皆宜。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营养成分稳定，效果显著。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营养丰富，提高身体免疫力，保持健康。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快乐分享，与朋友家人共度美好时光。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Vitamin C: Promotes collagen formation and enhances skin elasticity.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Pectin: Improves the intestinal environment and helps food digestion and absorption.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citrate: maintains acid-base balance in the body and improves physical fitness.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维生素C：促进胶原蛋白形成，增强皮肤弹性。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果胶：改善肠道环境，有助于食物消化吸收。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柠檬酸钠：维持体内酸碱平衡，提升体能状态。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E85B7EA"/>
    <w:multiLevelType w:val="singleLevel"/>
    <w:tmpl w:val="CE85B7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C315250"/>
    <w:multiLevelType w:val="singleLevel"/>
    <w:tmpl w:val="2C3152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47BDD27C"/>
    <w:multiLevelType w:val="singleLevel"/>
    <w:tmpl w:val="47BDD2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AE7AB7"/>
    <w:rsid w:val="2C212BC7"/>
    <w:rsid w:val="2C2F3E7B"/>
    <w:rsid w:val="2EB160BC"/>
    <w:rsid w:val="30CE2337"/>
    <w:rsid w:val="31BE5DA8"/>
    <w:rsid w:val="32706949"/>
    <w:rsid w:val="3EBF1682"/>
    <w:rsid w:val="436F2FF7"/>
    <w:rsid w:val="477E5729"/>
    <w:rsid w:val="47D44839"/>
    <w:rsid w:val="54C524A6"/>
    <w:rsid w:val="5E5F1C0F"/>
    <w:rsid w:val="5F8F1018"/>
    <w:rsid w:val="6010760A"/>
    <w:rsid w:val="60FA627F"/>
    <w:rsid w:val="6313107A"/>
    <w:rsid w:val="64E5586C"/>
    <w:rsid w:val="72486799"/>
    <w:rsid w:val="73612AB3"/>
    <w:rsid w:val="77F97AE1"/>
    <w:rsid w:val="799B7702"/>
    <w:rsid w:val="79B841E5"/>
    <w:rsid w:val="7B4B1D10"/>
    <w:rsid w:val="7CB12E6C"/>
    <w:rsid w:val="7E00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1176</Words>
  <Characters>2429</Characters>
  <Lines>0</Lines>
  <Paragraphs>0</Paragraphs>
  <TotalTime>16</TotalTime>
  <ScaleCrop>false</ScaleCrop>
  <LinksUpToDate>false</LinksUpToDate>
  <CharactersWithSpaces>2615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2024-06-07T02:54:50Z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DFAB80128CA04A26B299F6CB279626C4_13</vt:lpwstr>
  </property>
</Properties>
</file>