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145"/>
        <w:gridCol w:w="3180"/>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14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180"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SOUTH MOON</w:t>
            </w:r>
            <w:bookmarkStart w:id="0" w:name="OLE_LINK5"/>
            <w:r>
              <w:rPr>
                <w:rFonts w:hint="eastAsia"/>
                <w:vertAlign w:val="baseline"/>
                <w:lang w:val="en-US" w:eastAsia="zh-CN"/>
              </w:rPr>
              <w:t xml:space="preserve"> </w:t>
            </w:r>
            <w:bookmarkEnd w:id="0"/>
            <w:r>
              <w:rPr>
                <w:rFonts w:hint="eastAsia"/>
                <w:vertAlign w:val="baseline"/>
                <w:lang w:val="en-US" w:eastAsia="zh-CN"/>
              </w:rPr>
              <w:t>Ease Nerve Hands Feet Patch</w:t>
            </w:r>
          </w:p>
        </w:tc>
        <w:tc>
          <w:tcPr>
            <w:tcW w:w="2145" w:type="dxa"/>
          </w:tcPr>
          <w:p>
            <w:pPr>
              <w:bidi w:val="0"/>
              <w:jc w:val="center"/>
              <w:rPr>
                <w:rFonts w:hint="default"/>
                <w:vertAlign w:val="baseline"/>
                <w:lang w:val="en-US" w:eastAsia="zh-CN"/>
              </w:rPr>
            </w:pPr>
            <w:bookmarkStart w:id="5" w:name="_GoBack"/>
            <w:r>
              <w:rPr>
                <w:rFonts w:hint="eastAsia"/>
                <w:vertAlign w:val="baseline"/>
                <w:lang w:val="en-US" w:eastAsia="zh-CN"/>
              </w:rPr>
              <w:t>SOUTH MOON手足关节护理贴</w:t>
            </w:r>
            <w:bookmarkEnd w:id="5"/>
          </w:p>
        </w:tc>
        <w:tc>
          <w:tcPr>
            <w:tcW w:w="3180"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https://luhakaman.com/products/easenervepatch?_pos=8&amp;_sid=dff350570&amp;_ss=r</w:t>
            </w:r>
          </w:p>
        </w:tc>
        <w:tc>
          <w:tcPr>
            <w:tcW w:w="2145" w:type="dxa"/>
          </w:tcPr>
          <w:p>
            <w:pPr>
              <w:bidi w:val="0"/>
              <w:jc w:val="center"/>
              <w:rPr>
                <w:vertAlign w:val="baseline"/>
                <w:lang w:val="en-US" w:eastAsia="zh-CN"/>
              </w:rPr>
            </w:pPr>
          </w:p>
        </w:tc>
        <w:tc>
          <w:tcPr>
            <w:tcW w:w="318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eastAsia="宋体"/>
                <w:vertAlign w:val="baseline"/>
                <w:lang w:val="en-US" w:eastAsia="zh-CN"/>
              </w:rPr>
            </w:pPr>
            <w:r>
              <w:rPr>
                <w:rFonts w:hint="eastAsia" w:eastAsia="宋体"/>
                <w:vertAlign w:val="baseline"/>
                <w:lang w:val="en-US" w:eastAsia="zh-CN"/>
              </w:rPr>
              <w:t>ANGELICA SINENSIS ROOT OIL、CALOPHYLLUM INOPHYLLUM SEED OIL、LINUM USITATISSIMUM (LINSEED) SEED OIL、ARTEMISIA VULGARIS EXTRACT、CYANOCOBALAMIN</w:t>
            </w:r>
          </w:p>
        </w:tc>
        <w:tc>
          <w:tcPr>
            <w:tcW w:w="2145" w:type="dxa"/>
          </w:tcPr>
          <w:p>
            <w:pPr>
              <w:bidi w:val="0"/>
              <w:jc w:val="center"/>
              <w:rPr>
                <w:rFonts w:hint="default"/>
                <w:vertAlign w:val="baseline"/>
                <w:lang w:val="en-US" w:eastAsia="zh-CN"/>
              </w:rPr>
            </w:pPr>
            <w:r>
              <w:rPr>
                <w:rFonts w:hint="eastAsia"/>
                <w:vertAlign w:val="baseline"/>
                <w:lang w:val="en-US" w:eastAsia="zh-CN"/>
              </w:rPr>
              <w:t>当归根油、琼崖海棠油、亚麻籽油、艾蒿提取物、维生素B12</w:t>
            </w:r>
          </w:p>
        </w:tc>
        <w:tc>
          <w:tcPr>
            <w:tcW w:w="3180"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First clean the affected skin completely and dry it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Apply this product to numb or swollen skin areas on hands or feet</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Wait 3-4 hours to remove it</w:t>
            </w:r>
          </w:p>
        </w:tc>
        <w:tc>
          <w:tcPr>
            <w:tcW w:w="2145" w:type="dxa"/>
          </w:tcPr>
          <w:p>
            <w:pPr>
              <w:numPr>
                <w:ilvl w:val="0"/>
                <w:numId w:val="3"/>
              </w:numPr>
              <w:bidi w:val="0"/>
              <w:jc w:val="center"/>
              <w:rPr>
                <w:rFonts w:hint="default"/>
                <w:vertAlign w:val="baseline"/>
                <w:lang w:val="en-US" w:eastAsia="zh-CN"/>
              </w:rPr>
            </w:pPr>
            <w:bookmarkStart w:id="1" w:name="OLE_LINK3"/>
            <w:r>
              <w:rPr>
                <w:rFonts w:hint="eastAsia"/>
                <w:vertAlign w:val="baseline"/>
                <w:lang w:val="en-US" w:eastAsia="zh-CN"/>
              </w:rPr>
              <w:t>先完全清洁受影响的皮肤并干燥</w:t>
            </w:r>
          </w:p>
          <w:bookmarkEnd w:id="1"/>
          <w:p>
            <w:pPr>
              <w:numPr>
                <w:ilvl w:val="0"/>
                <w:numId w:val="3"/>
              </w:numPr>
              <w:bidi w:val="0"/>
              <w:jc w:val="center"/>
              <w:rPr>
                <w:rFonts w:hint="default"/>
                <w:vertAlign w:val="baseline"/>
                <w:lang w:val="en-US" w:eastAsia="zh-CN"/>
              </w:rPr>
            </w:pPr>
            <w:r>
              <w:rPr>
                <w:rFonts w:hint="eastAsia"/>
                <w:vertAlign w:val="baseline"/>
                <w:lang w:val="en-US" w:eastAsia="zh-CN"/>
              </w:rPr>
              <w:t>将本产品贴在手部或者脚部麻木或肿胀的皮肤区域</w:t>
            </w:r>
          </w:p>
          <w:p>
            <w:pPr>
              <w:numPr>
                <w:ilvl w:val="0"/>
                <w:numId w:val="3"/>
              </w:numPr>
              <w:bidi w:val="0"/>
              <w:jc w:val="center"/>
              <w:rPr>
                <w:rFonts w:hint="default"/>
                <w:vertAlign w:val="baseline"/>
                <w:lang w:val="en-US" w:eastAsia="zh-CN"/>
              </w:rPr>
            </w:pPr>
            <w:r>
              <w:rPr>
                <w:rFonts w:hint="eastAsia"/>
                <w:vertAlign w:val="baseline"/>
                <w:lang w:val="en-US" w:eastAsia="zh-CN"/>
              </w:rPr>
              <w:t>等待3-4小时即可取下</w:t>
            </w:r>
          </w:p>
        </w:tc>
        <w:tc>
          <w:tcPr>
            <w:tcW w:w="3180"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It can relieve common numbness and swelling of hands and feet and improve blood circulation.</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It can relieve nervous tissue and help reduce the compression of nervous tissue.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It can restore the balance of the nervous system, solve overburdened nervous system problems, and help improve overall health.</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Contains plant ingredients, safe and non-irritating.</w:t>
            </w:r>
          </w:p>
        </w:tc>
        <w:tc>
          <w:tcPr>
            <w:tcW w:w="2145" w:type="dxa"/>
            <w:vAlign w:val="top"/>
          </w:tcPr>
          <w:p>
            <w:pPr>
              <w:numPr>
                <w:ilvl w:val="0"/>
                <w:numId w:val="4"/>
              </w:numPr>
              <w:bidi w:val="0"/>
              <w:jc w:val="both"/>
              <w:rPr>
                <w:rFonts w:hint="default" w:cstheme="minorBidi"/>
                <w:kern w:val="2"/>
                <w:sz w:val="21"/>
                <w:szCs w:val="24"/>
                <w:vertAlign w:val="baseline"/>
                <w:lang w:val="en-US" w:eastAsia="zh-CN" w:bidi="ar-SA"/>
              </w:rPr>
            </w:pPr>
            <w:bookmarkStart w:id="2" w:name="OLE_LINK4"/>
            <w:r>
              <w:rPr>
                <w:rFonts w:hint="eastAsia" w:cstheme="minorBidi"/>
                <w:kern w:val="2"/>
                <w:sz w:val="21"/>
                <w:szCs w:val="24"/>
                <w:vertAlign w:val="baseline"/>
                <w:lang w:val="en-US" w:eastAsia="zh-CN" w:bidi="ar-SA"/>
              </w:rPr>
              <w:t>能够缓解手脚常见的麻木和肿胀，改善血液循环</w:t>
            </w:r>
            <w:bookmarkEnd w:id="2"/>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能够缓解神经组织，有助于减轻神经组织的压迫</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能够恢复神经系统平衡，解决负担过重的神经系统问题，帮助全面改善健康状况</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蕴含植物成分，安全不刺激。</w:t>
            </w:r>
          </w:p>
        </w:tc>
        <w:tc>
          <w:tcPr>
            <w:tcW w:w="3180"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 xml:space="preserve"> Ease Nerve Hands Feet Patch；Hand And Foot Numbness Relief Patch; Hand And Foot Care Patch</w:t>
            </w:r>
          </w:p>
        </w:tc>
        <w:tc>
          <w:tcPr>
            <w:tcW w:w="2145"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手足关节护理贴；手足麻木缓解贴；手足护理贴</w:t>
            </w:r>
          </w:p>
        </w:tc>
        <w:tc>
          <w:tcPr>
            <w:tcW w:w="3180"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145" w:type="dxa"/>
          </w:tcPr>
          <w:p>
            <w:pPr>
              <w:bidi w:val="0"/>
              <w:jc w:val="both"/>
              <w:rPr>
                <w:rFonts w:ascii="宋体" w:hAnsi="宋体" w:eastAsia="宋体" w:cs="宋体"/>
                <w:sz w:val="24"/>
                <w:szCs w:val="24"/>
                <w:highlight w:val="none"/>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p>
            <w:pPr>
              <w:bidi w:val="0"/>
              <w:jc w:val="both"/>
              <w:rPr>
                <w:rFonts w:hint="default" w:ascii="宋体" w:hAnsi="宋体" w:eastAsia="宋体" w:cs="宋体"/>
                <w:sz w:val="24"/>
                <w:szCs w:val="24"/>
                <w:highlight w:val="none"/>
                <w:lang w:val="en-US" w:eastAsia="zh-CN"/>
              </w:rPr>
            </w:pPr>
          </w:p>
        </w:tc>
        <w:tc>
          <w:tcPr>
            <w:tcW w:w="3180"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highlight w:val="none"/>
                <w:lang w:val="en-US" w:eastAsia="zh-CN"/>
              </w:rPr>
            </w:pPr>
            <w:r>
              <w:rPr>
                <w:rFonts w:hint="eastAsia"/>
                <w:sz w:val="20"/>
                <w:szCs w:val="22"/>
                <w:highlight w:val="none"/>
                <w:lang w:val="en-US" w:eastAsia="zh-CN"/>
              </w:rPr>
              <w:t>标识</w:t>
            </w:r>
          </w:p>
        </w:tc>
        <w:tc>
          <w:tcPr>
            <w:tcW w:w="2445" w:type="dxa"/>
          </w:tcPr>
          <w:p>
            <w:pPr>
              <w:numPr>
                <w:ilvl w:val="0"/>
                <w:numId w:val="0"/>
              </w:numPr>
              <w:bidi w:val="0"/>
              <w:ind w:leftChars="0"/>
              <w:jc w:val="both"/>
              <w:rPr>
                <w:rFonts w:ascii="宋体" w:hAnsi="宋体" w:eastAsia="宋体" w:cs="宋体"/>
                <w:sz w:val="24"/>
                <w:szCs w:val="24"/>
                <w:highlight w:val="none"/>
              </w:rPr>
            </w:pPr>
          </w:p>
        </w:tc>
        <w:tc>
          <w:tcPr>
            <w:tcW w:w="2145" w:type="dxa"/>
          </w:tcPr>
          <w:p>
            <w:pPr>
              <w:bidi w:val="0"/>
              <w:jc w:val="both"/>
              <w:rPr>
                <w:rFonts w:hint="default" w:ascii="宋体" w:hAnsi="宋体" w:eastAsia="宋体" w:cs="宋体"/>
                <w:sz w:val="24"/>
                <w:szCs w:val="24"/>
                <w:highlight w:val="none"/>
                <w:lang w:val="en-US" w:eastAsia="zh-CN"/>
              </w:rPr>
            </w:pPr>
            <w:r>
              <w:rPr>
                <w:rFonts w:hint="eastAsia" w:ascii="Times New Roman" w:hAnsi="Times New Roman" w:eastAsia="Times New Roman"/>
                <w:sz w:val="22"/>
                <w:szCs w:val="22"/>
                <w:lang w:val="en-US" w:eastAsia="zh-CN"/>
              </w:rPr>
              <w:t>需包含这些标志，左边为示意，需找相对应的矢量图1个</w:t>
            </w:r>
          </w:p>
        </w:tc>
        <w:tc>
          <w:tcPr>
            <w:tcW w:w="3180" w:type="dxa"/>
          </w:tcPr>
          <w:p>
            <w:pPr>
              <w:bidi w:val="0"/>
              <w:jc w:val="center"/>
              <w:rPr>
                <w:highlight w:val="none"/>
                <w:vertAlign w:val="baseline"/>
                <w:lang w:val="en-US" w:eastAsia="zh-CN"/>
              </w:rPr>
            </w:pPr>
            <w:r>
              <w:drawing>
                <wp:inline distT="0" distB="0" distL="114300" distR="114300">
                  <wp:extent cx="1381125" cy="5715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缓解神经系统手足麻木改善血液循环护理贴</w:t>
            </w:r>
          </w:p>
        </w:tc>
        <w:tc>
          <w:tcPr>
            <w:tcW w:w="2145" w:type="dxa"/>
          </w:tcPr>
          <w:p>
            <w:pPr>
              <w:bidi w:val="0"/>
              <w:jc w:val="center"/>
              <w:rPr>
                <w:rFonts w:ascii="宋体" w:hAnsi="宋体" w:eastAsia="宋体" w:cs="宋体"/>
                <w:sz w:val="24"/>
                <w:szCs w:val="24"/>
              </w:rPr>
            </w:pPr>
          </w:p>
        </w:tc>
        <w:tc>
          <w:tcPr>
            <w:tcW w:w="3180"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Effectively reduce numbness of hands and feet and improve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Enhance blood flow, improve peripheral circulation, and improve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Herbal ingredients, gentle care, no irritation to the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SMD design, easy to use at any time.</w:t>
            </w:r>
          </w:p>
        </w:tc>
        <w:tc>
          <w:tcPr>
            <w:tcW w:w="2145"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1.有效减轻手足麻木，提高舒适感。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增强血流，改善末梢循环，提升健康。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草本成分，温和护理，不刺激皮肤。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贴片设计，随时使用，方便快捷。</w:t>
            </w:r>
          </w:p>
        </w:tc>
        <w:tc>
          <w:tcPr>
            <w:tcW w:w="3180"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bookmarkStart w:id="3" w:name="OLE_LINK1"/>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bookmarkEnd w:id="3"/>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Relieve numbness: Quickly relieve numbness of hands and feet caused by the nervous system and restore normal feeling.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Improve circulation: Promote blood circulation, enhance blood flow in the extremities of hands and feet, and improve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care: Nourish the skin, provide continuous care, and help repair damaged tissue.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simple application, quick absorption, no complicated operations required, suitable for daily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Mild formula, does not irritate skin, suitable for long-term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Mild ingredients, safe and reliable, no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Provides long-lasting relief, reducing numbness and tingling.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Promote metabolism and enhance cell vitality.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Provide comfort and reduce hand and foot fatigue and discomfort.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Small and portable, it can be used anytime and anywhere, convenient and practical.</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Effectively relieve the problem of cold hands and feet and keep warm.</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Enhance skin elasticity and improve skin texture of hands and feet.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Suitable for numbness caused by various nervous system problems.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Provides anti-inflammatory effects to reduce inflammation and swelling of hands and feet.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Economical and affordable, multiple pieces in one box, high cost performance.</w:t>
            </w:r>
          </w:p>
        </w:tc>
        <w:tc>
          <w:tcPr>
            <w:tcW w:w="2145"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1.缓解麻木：迅速缓解神经系统引起的手足麻木，恢复正常感觉。</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2.改善循环：促进血液循环，增强手足末梢血液流动，提升健康。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3.深层护理：滋养皮肤，提供持续护理，帮助修复受损组织。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4.使用方便:简单贴敷，快速吸收，无需复杂操作，适合日常使用。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温和配方，不刺激皮肤，适合长期使用。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温和成分，安全可靠，无副作用。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提供长效缓解，减少麻木和刺痛感。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促进新陈代谢，增强细胞活力。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提供舒适感，减轻手足疲劳和不适。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小巧便携，随时随地使用，方便实用。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有效缓解冷手冷脚问题，保持温暖。</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增强皮肤弹性，改善手足皮肤质感。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适用于各种神经系统问题引起的麻木。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提供抗炎作用，减轻手足炎症和肿胀。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经济实惠，一盒多片，性价比高。</w:t>
            </w:r>
          </w:p>
        </w:tc>
        <w:tc>
          <w:tcPr>
            <w:tcW w:w="3180"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4" w:name="OLE_LINK2"/>
            <w:r>
              <w:rPr>
                <w:rFonts w:ascii="宋体" w:hAnsi="宋体" w:eastAsia="宋体" w:cs="宋体"/>
                <w:sz w:val="24"/>
                <w:szCs w:val="24"/>
              </w:rPr>
              <w:t>成分功能3条（每条内容10-15词）</w:t>
            </w:r>
            <w:bookmarkEnd w:id="4"/>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Angelica root oil: Promote blood circulation and relieve numbness of the nervous system, hands and feet.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Tamanu oil: has anti-inflammatory and analgesic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Flaxseed oil: Moisturizes the skin and enhances skin barrier function.</w:t>
            </w:r>
          </w:p>
        </w:tc>
        <w:tc>
          <w:tcPr>
            <w:tcW w:w="2145" w:type="dxa"/>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当归根油：促进血液循环，缓解神经系统手足麻木。</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琼崖海棠油：具有抗炎和镇痛作用。</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亚麻籽油：滋润皮肤，增强皮肤屏障功能。</w:t>
            </w:r>
          </w:p>
        </w:tc>
        <w:tc>
          <w:tcPr>
            <w:tcW w:w="3180"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p/>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FA490"/>
    <w:multiLevelType w:val="singleLevel"/>
    <w:tmpl w:val="A2FFA490"/>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4F2EE17"/>
    <w:multiLevelType w:val="singleLevel"/>
    <w:tmpl w:val="04F2EE17"/>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210F4DF8"/>
    <w:rsid w:val="210F4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2024-06-05T03:20:00Z</dcterms:created>
  <dc:creator>小西</dc:creator>
  <cp:lastModifiedBy>小西</cp:lastModifiedBy>
  <dcterms:modified xsi:type="dcterms:W3CDTF">2024-06-05T03:39:35Z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34F66B3F19B7485BB2645A0EBDD3EB99_11</vt:lpwstr>
  </property>
</Properties>
</file>