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color w:val="FF0000"/>
          <w:lang w:val="en-US" w:eastAsia="zh-CN"/>
        </w:rPr>
      </w:pPr>
      <w:r>
        <w:rPr>
          <w:rFonts w:hint="eastAsia"/>
          <w:b/>
          <w:bCs/>
          <w:color w:val="FF0000"/>
        </w:rPr>
        <w:t>WEST&amp;MONTH美容</w:t>
      </w:r>
      <w:r>
        <w:rPr>
          <w:rFonts w:hint="eastAsia"/>
          <w:b/>
          <w:bCs/>
          <w:color w:val="FF0000"/>
          <w:lang w:eastAsia="zh-CN"/>
        </w:rPr>
        <w:t>、</w:t>
      </w:r>
      <w:r>
        <w:rPr>
          <w:rFonts w:hint="eastAsia"/>
          <w:b/>
          <w:bCs/>
          <w:color w:val="FF0000"/>
        </w:rPr>
        <w:t>RAYHONG汽配</w:t>
      </w:r>
      <w:r>
        <w:rPr>
          <w:rFonts w:hint="eastAsia"/>
          <w:b/>
          <w:bCs/>
          <w:color w:val="FF0000"/>
          <w:lang w:eastAsia="zh-CN"/>
        </w:rPr>
        <w:t>、</w:t>
      </w:r>
      <w:r>
        <w:rPr>
          <w:rFonts w:hint="eastAsia"/>
          <w:b/>
          <w:bCs/>
          <w:color w:val="FF0000"/>
        </w:rPr>
        <w:t>JUE-FISH家居</w:t>
      </w:r>
      <w:r>
        <w:rPr>
          <w:rFonts w:hint="eastAsia"/>
          <w:b/>
          <w:bCs/>
          <w:color w:val="FF0000"/>
          <w:lang w:eastAsia="zh-CN"/>
        </w:rPr>
        <w:t>、</w:t>
      </w:r>
      <w:r>
        <w:rPr>
          <w:rFonts w:hint="eastAsia"/>
          <w:b/>
          <w:bCs/>
          <w:color w:val="FF0000"/>
        </w:rPr>
        <w:t>HOYGI面部护理</w:t>
      </w:r>
      <w:r>
        <w:rPr>
          <w:rFonts w:hint="eastAsia"/>
          <w:b/>
          <w:bCs/>
          <w:color w:val="FF0000"/>
          <w:lang w:eastAsia="zh-CN"/>
        </w:rPr>
        <w:t>、</w:t>
      </w:r>
      <w:r>
        <w:rPr>
          <w:rFonts w:hint="eastAsia"/>
          <w:b/>
          <w:bCs/>
          <w:color w:val="FF0000"/>
        </w:rPr>
        <w:t>YEGBONG宠物</w:t>
      </w:r>
      <w:r>
        <w:rPr>
          <w:rFonts w:hint="eastAsia"/>
          <w:b/>
          <w:bCs/>
          <w:color w:val="FF0000"/>
          <w:lang w:eastAsia="zh-CN"/>
        </w:rPr>
        <w:t>、</w:t>
      </w:r>
      <w:r>
        <w:rPr>
          <w:rFonts w:hint="eastAsia"/>
          <w:b/>
          <w:bCs/>
          <w:color w:val="FF0000"/>
        </w:rPr>
        <w:t>NORTH MOON成人</w:t>
      </w:r>
      <w:r>
        <w:rPr>
          <w:rFonts w:hint="eastAsia"/>
          <w:b/>
          <w:bCs/>
          <w:color w:val="FF0000"/>
          <w:lang w:eastAsia="zh-CN"/>
        </w:rPr>
        <w:t>、</w:t>
      </w:r>
      <w:r>
        <w:rPr>
          <w:rFonts w:hint="eastAsia"/>
          <w:b/>
          <w:bCs/>
          <w:color w:val="FF0000"/>
        </w:rPr>
        <w:t>JAKEHOE家居</w:t>
      </w:r>
      <w:r>
        <w:rPr>
          <w:rFonts w:hint="eastAsia"/>
          <w:b/>
          <w:bCs/>
          <w:color w:val="FF0000"/>
          <w:lang w:eastAsia="zh-CN"/>
        </w:rPr>
        <w:t>、</w:t>
      </w:r>
      <w:r>
        <w:rPr>
          <w:rFonts w:hint="eastAsia"/>
          <w:b/>
          <w:bCs/>
          <w:color w:val="FF0000"/>
        </w:rPr>
        <w:t>OCEAURA身体护理</w:t>
      </w:r>
      <w:r>
        <w:rPr>
          <w:rFonts w:hint="eastAsia"/>
          <w:b/>
          <w:bCs/>
          <w:color w:val="FF0000"/>
          <w:lang w:eastAsia="zh-CN"/>
        </w:rPr>
        <w:t>、</w:t>
      </w:r>
      <w:r>
        <w:rPr>
          <w:rFonts w:hint="eastAsia"/>
          <w:b/>
          <w:bCs/>
          <w:color w:val="FF0000"/>
        </w:rPr>
        <w:t>HOMONTH汽配</w:t>
      </w:r>
      <w:r>
        <w:rPr>
          <w:rFonts w:hint="eastAsia"/>
          <w:b/>
          <w:bCs/>
          <w:color w:val="FF0000"/>
          <w:lang w:eastAsia="zh-CN"/>
        </w:rPr>
        <w:t>、</w:t>
      </w:r>
      <w:r>
        <w:rPr>
          <w:rFonts w:hint="eastAsia"/>
          <w:b/>
          <w:bCs/>
          <w:color w:val="FF0000"/>
        </w:rPr>
        <w:t>EAST MOON男士美容</w:t>
      </w:r>
      <w:r>
        <w:rPr>
          <w:rFonts w:hint="eastAsia"/>
          <w:b/>
          <w:bCs/>
          <w:color w:val="FF0000"/>
          <w:lang w:eastAsia="zh-CN"/>
        </w:rPr>
        <w:t>、</w:t>
      </w:r>
      <w:r>
        <w:rPr>
          <w:rFonts w:hint="eastAsia"/>
          <w:b/>
          <w:bCs/>
          <w:color w:val="FF0000"/>
        </w:rPr>
        <w:t>HOEGOA头部护理</w:t>
      </w:r>
      <w:r>
        <w:rPr>
          <w:rFonts w:hint="eastAsia"/>
          <w:b/>
          <w:bCs/>
          <w:color w:val="FF0000"/>
          <w:lang w:eastAsia="zh-CN"/>
        </w:rPr>
        <w:t>、</w:t>
      </w:r>
      <w:r>
        <w:rPr>
          <w:rFonts w:hint="eastAsia"/>
          <w:b/>
          <w:bCs/>
          <w:color w:val="FF0000"/>
        </w:rPr>
        <w:t>HOUKEA服饰</w:t>
      </w:r>
      <w:r>
        <w:rPr>
          <w:rFonts w:hint="eastAsia"/>
          <w:b/>
          <w:bCs/>
          <w:color w:val="FF0000"/>
          <w:lang w:eastAsia="zh-CN"/>
        </w:rPr>
        <w:t>、</w:t>
      </w:r>
      <w:r>
        <w:rPr>
          <w:rFonts w:hint="eastAsia"/>
          <w:b/>
          <w:bCs/>
          <w:color w:val="FF0000"/>
        </w:rPr>
        <w:t>ORALHOE口腔护理</w:t>
      </w:r>
      <w:r>
        <w:rPr>
          <w:rFonts w:hint="eastAsia"/>
          <w:b/>
          <w:bCs/>
          <w:color w:val="FF0000"/>
          <w:lang w:eastAsia="zh-CN"/>
        </w:rPr>
        <w:t>、</w:t>
      </w:r>
      <w:r>
        <w:rPr>
          <w:rFonts w:hint="eastAsia"/>
          <w:b/>
          <w:bCs/>
          <w:color w:val="FF0000"/>
        </w:rPr>
        <w:t>WIYUN美容</w:t>
      </w:r>
      <w:r>
        <w:rPr>
          <w:rFonts w:hint="eastAsia"/>
          <w:b/>
          <w:bCs/>
          <w:color w:val="FF0000"/>
          <w:lang w:eastAsia="zh-CN"/>
        </w:rPr>
        <w:t>、</w:t>
      </w:r>
      <w:r>
        <w:rPr>
          <w:rFonts w:hint="eastAsia"/>
          <w:b/>
          <w:bCs/>
          <w:color w:val="FF0000"/>
        </w:rPr>
        <w:t>ROXELIS香水</w:t>
      </w:r>
      <w:r>
        <w:rPr>
          <w:rFonts w:hint="eastAsia"/>
          <w:b/>
          <w:bCs/>
          <w:color w:val="FF0000"/>
          <w:lang w:eastAsia="zh-CN"/>
        </w:rPr>
        <w:t>、</w:t>
      </w:r>
      <w:r>
        <w:rPr>
          <w:rFonts w:hint="eastAsia"/>
          <w:b/>
          <w:bCs/>
          <w:color w:val="FF0000"/>
        </w:rPr>
        <w:t>WIIEEY儿童美容</w:t>
      </w:r>
      <w:r>
        <w:rPr>
          <w:rFonts w:hint="eastAsia"/>
          <w:b/>
          <w:bCs/>
          <w:color w:val="FF0000"/>
          <w:lang w:eastAsia="zh-CN"/>
        </w:rPr>
        <w:t>、</w:t>
      </w:r>
      <w:r>
        <w:rPr>
          <w:rFonts w:hint="eastAsia"/>
          <w:b/>
          <w:bCs/>
          <w:color w:val="FF0000"/>
        </w:rPr>
        <w:t>DOWMOO玩具</w:t>
      </w:r>
      <w:r>
        <w:rPr>
          <w:rFonts w:hint="eastAsia"/>
          <w:b/>
          <w:bCs/>
          <w:color w:val="FF0000"/>
          <w:lang w:eastAsia="zh-CN"/>
        </w:rPr>
        <w:t>、</w:t>
      </w:r>
      <w:r>
        <w:rPr>
          <w:rFonts w:hint="eastAsia"/>
          <w:b/>
          <w:bCs/>
          <w:color w:val="FF0000"/>
        </w:rPr>
        <w:t>EELHOPE彩妆</w:t>
      </w:r>
      <w:r>
        <w:rPr>
          <w:rFonts w:hint="eastAsia"/>
          <w:b/>
          <w:bCs/>
          <w:color w:val="FF0000"/>
          <w:lang w:eastAsia="zh-CN"/>
        </w:rPr>
        <w:t>、</w:t>
      </w:r>
      <w:r>
        <w:rPr>
          <w:rFonts w:hint="eastAsia"/>
          <w:b/>
          <w:bCs/>
          <w:color w:val="FF0000"/>
        </w:rPr>
        <w:t>MOONSPRY园艺</w:t>
      </w:r>
      <w:r>
        <w:rPr>
          <w:rFonts w:hint="eastAsia"/>
          <w:b/>
          <w:bCs/>
          <w:color w:val="FF0000"/>
          <w:lang w:eastAsia="zh-CN"/>
        </w:rPr>
        <w:t>、</w:t>
      </w:r>
      <w:r>
        <w:rPr>
          <w:rFonts w:hint="eastAsia"/>
          <w:b/>
          <w:bCs/>
          <w:color w:val="FF0000"/>
        </w:rPr>
        <w:t>WOODSLEEP美容</w:t>
      </w:r>
      <w:r>
        <w:rPr>
          <w:rFonts w:hint="eastAsia"/>
          <w:b/>
          <w:bCs/>
          <w:color w:val="FF0000"/>
          <w:lang w:eastAsia="zh-CN"/>
        </w:rPr>
        <w:t>、</w:t>
      </w:r>
      <w:r>
        <w:rPr>
          <w:rFonts w:hint="eastAsia"/>
          <w:b/>
          <w:bCs/>
          <w:color w:val="FF0000"/>
        </w:rPr>
        <w:t>EOHOE美容仪器</w:t>
      </w:r>
      <w:r>
        <w:rPr>
          <w:rFonts w:hint="eastAsia"/>
          <w:b/>
          <w:bCs/>
          <w:color w:val="FF0000"/>
          <w:lang w:eastAsia="zh-CN"/>
        </w:rPr>
        <w:t>、</w:t>
      </w:r>
      <w:r>
        <w:rPr>
          <w:rFonts w:hint="eastAsia"/>
          <w:b/>
          <w:bCs/>
          <w:color w:val="FF0000"/>
        </w:rPr>
        <w:t>HOZONE户外</w:t>
      </w:r>
      <w:r>
        <w:rPr>
          <w:rFonts w:hint="eastAsia"/>
          <w:b/>
          <w:bCs/>
          <w:color w:val="FF0000"/>
          <w:lang w:eastAsia="zh-CN"/>
        </w:rPr>
        <w:t>、</w:t>
      </w:r>
      <w:r>
        <w:rPr>
          <w:rFonts w:hint="eastAsia"/>
          <w:b/>
          <w:bCs/>
          <w:color w:val="FF0000"/>
        </w:rPr>
        <w:t>HOEXE饰品</w:t>
      </w:r>
      <w:r>
        <w:rPr>
          <w:rFonts w:hint="eastAsia"/>
          <w:b/>
          <w:bCs/>
          <w:color w:val="FF0000"/>
          <w:lang w:eastAsia="zh-CN"/>
        </w:rPr>
        <w:t>、</w:t>
      </w:r>
      <w:r>
        <w:rPr>
          <w:rFonts w:hint="eastAsia"/>
          <w:b/>
          <w:bCs/>
          <w:color w:val="FF0000"/>
        </w:rPr>
        <w:t>EELJOY宠物</w:t>
      </w:r>
      <w:r>
        <w:rPr>
          <w:rFonts w:hint="eastAsia"/>
          <w:b/>
          <w:bCs/>
          <w:color w:val="FF0000"/>
          <w:lang w:eastAsia="zh-CN"/>
        </w:rPr>
        <w:t>。</w:t>
      </w:r>
      <w:r>
        <w:rPr>
          <w:rFonts w:hint="eastAsia"/>
          <w:b/>
          <w:bCs/>
          <w:color w:val="FF0000"/>
          <w:lang w:val="en-US" w:eastAsia="zh-CN"/>
        </w:rPr>
        <w:t>以上24个品牌的产品包装均用广东省西之月科技有限公司的地址。</w:t>
      </w:r>
    </w:p>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WEST MONTH Tinnitus Serum</w:t>
            </w:r>
          </w:p>
        </w:tc>
        <w:tc>
          <w:tcPr>
            <w:tcW w:w="2040" w:type="dxa"/>
          </w:tcPr>
          <w:p>
            <w:pPr>
              <w:bidi w:val="0"/>
              <w:jc w:val="center"/>
              <w:rPr>
                <w:rFonts w:hint="default"/>
                <w:vertAlign w:val="baseline"/>
                <w:lang w:val="en-US" w:eastAsia="zh-CN"/>
              </w:rPr>
            </w:pPr>
            <w:bookmarkStart w:id="3" w:name="_GoBack"/>
            <w:r>
              <w:rPr>
                <w:rFonts w:hint="eastAsia"/>
                <w:vertAlign w:val="baseline"/>
                <w:lang w:val="en-US" w:eastAsia="zh-CN"/>
              </w:rPr>
              <w:t>WEST MONTH耳鸣护理液</w:t>
            </w:r>
            <w:bookmarkEnd w:id="3"/>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https://thepowerofwarmth.com/products/organichear?fbclid=IwZXh0bgNhZW0CMTAAAR3wXuWLzKNmcU7ic5q0bz7LTSy3Qc8DT8yywgCDkXRTGKnVfmdUDW__YFw_aem_ARrfV7l-xHPsA5k7dYw5_jXm1TyljC4UKp-240itOXp_rMRJrQiA_EJyqtRvZkCiBpi59s1oQF7LEa051KWaJ30Q</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default"/>
                <w:vertAlign w:val="baseline"/>
                <w:lang w:val="en-US" w:eastAsia="zh-CN"/>
              </w:rPr>
            </w:pPr>
            <w:r>
              <w:rPr>
                <w:rFonts w:hint="eastAsia"/>
                <w:vertAlign w:val="baseline"/>
                <w:lang w:val="en-US" w:eastAsia="zh-CN"/>
              </w:rPr>
              <w:t>AQUA、GINKGO BILOBA LEAF EXTRACT、GLYCYRRHIZA GLABRA (LICORICE) ROOT EXTRACT、MENTHA PIPERITA (PEPPERMINT) EXTRACT、ALLIUM SATIVUM (GARLIC) BULB EXTRACT</w:t>
            </w:r>
          </w:p>
        </w:tc>
        <w:tc>
          <w:tcPr>
            <w:tcW w:w="2040" w:type="dxa"/>
          </w:tcPr>
          <w:p>
            <w:pPr>
              <w:bidi w:val="0"/>
              <w:jc w:val="center"/>
              <w:rPr>
                <w:rFonts w:hint="default"/>
                <w:vertAlign w:val="baseline"/>
                <w:lang w:val="en-US" w:eastAsia="zh-CN"/>
              </w:rPr>
            </w:pPr>
            <w:r>
              <w:rPr>
                <w:rFonts w:hint="eastAsia"/>
                <w:vertAlign w:val="baseline"/>
                <w:lang w:val="en-US" w:eastAsia="zh-CN"/>
              </w:rPr>
              <w:t>水、</w:t>
            </w:r>
            <w:bookmarkStart w:id="0" w:name="OLE_LINK3"/>
            <w:r>
              <w:rPr>
                <w:rFonts w:hint="eastAsia"/>
                <w:vertAlign w:val="baseline"/>
                <w:lang w:val="en-US" w:eastAsia="zh-CN"/>
              </w:rPr>
              <w:t>银杏叶提取物、甘草提取物</w:t>
            </w:r>
            <w:bookmarkEnd w:id="0"/>
            <w:r>
              <w:rPr>
                <w:rFonts w:hint="eastAsia"/>
                <w:vertAlign w:val="baseline"/>
                <w:lang w:val="en-US" w:eastAsia="zh-CN"/>
              </w:rPr>
              <w:t>、薄荷提取物、大蒜提取物</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center"/>
              <w:rPr>
                <w:rFonts w:hint="eastAsia"/>
                <w:vertAlign w:val="baseline"/>
                <w:lang w:val="en-US" w:eastAsia="zh-CN"/>
              </w:rPr>
            </w:pPr>
            <w:r>
              <w:rPr>
                <w:rFonts w:hint="eastAsia"/>
                <w:vertAlign w:val="baseline"/>
                <w:lang w:val="en-US" w:eastAsia="zh-CN"/>
              </w:rPr>
              <w:t>1. Clean and dry ear skin</w:t>
            </w:r>
          </w:p>
          <w:p>
            <w:pPr>
              <w:bidi w:val="0"/>
              <w:jc w:val="center"/>
              <w:rPr>
                <w:rFonts w:hint="eastAsia"/>
                <w:vertAlign w:val="baseline"/>
                <w:lang w:val="en-US" w:eastAsia="zh-CN"/>
              </w:rPr>
            </w:pPr>
            <w:r>
              <w:rPr>
                <w:rFonts w:hint="eastAsia"/>
                <w:vertAlign w:val="baseline"/>
                <w:lang w:val="en-US" w:eastAsia="zh-CN"/>
              </w:rPr>
              <w:t>2. Use the purification tube to drop 1-3 drops of essence into the ear canal</w:t>
            </w:r>
          </w:p>
          <w:p>
            <w:pPr>
              <w:bidi w:val="0"/>
              <w:jc w:val="center"/>
              <w:rPr>
                <w:rFonts w:hint="eastAsia" w:ascii="Arial Black" w:hAnsi="Arial Black" w:eastAsia="Times New Roman" w:cs="Arial Black"/>
                <w:sz w:val="22"/>
                <w:szCs w:val="22"/>
                <w:lang w:val="en-US" w:eastAsia="zh-CN"/>
              </w:rPr>
            </w:pPr>
            <w:r>
              <w:rPr>
                <w:rFonts w:hint="eastAsia"/>
                <w:vertAlign w:val="baseline"/>
                <w:lang w:val="en-US" w:eastAsia="zh-CN"/>
              </w:rPr>
              <w:t>3. Gently massage the area and stay in a side-lying position to aid absorption</w:t>
            </w:r>
          </w:p>
        </w:tc>
        <w:tc>
          <w:tcPr>
            <w:tcW w:w="2040" w:type="dxa"/>
          </w:tcPr>
          <w:p>
            <w:pPr>
              <w:numPr>
                <w:ilvl w:val="0"/>
                <w:numId w:val="3"/>
              </w:numPr>
              <w:bidi w:val="0"/>
              <w:jc w:val="center"/>
              <w:rPr>
                <w:rFonts w:hint="eastAsia"/>
                <w:vertAlign w:val="baseline"/>
                <w:lang w:val="en-US" w:eastAsia="zh-CN"/>
              </w:rPr>
            </w:pPr>
            <w:r>
              <w:rPr>
                <w:rFonts w:hint="eastAsia"/>
                <w:vertAlign w:val="baseline"/>
                <w:lang w:val="en-US" w:eastAsia="zh-CN"/>
              </w:rPr>
              <w:t>清洁耳朵皮肤并干燥</w:t>
            </w:r>
          </w:p>
          <w:p>
            <w:pPr>
              <w:numPr>
                <w:ilvl w:val="0"/>
                <w:numId w:val="3"/>
              </w:numPr>
              <w:bidi w:val="0"/>
              <w:jc w:val="center"/>
              <w:rPr>
                <w:rFonts w:hint="default"/>
                <w:vertAlign w:val="baseline"/>
                <w:lang w:val="en-US" w:eastAsia="zh-CN"/>
              </w:rPr>
            </w:pPr>
            <w:r>
              <w:rPr>
                <w:rFonts w:hint="eastAsia"/>
                <w:vertAlign w:val="baseline"/>
                <w:lang w:val="en-US" w:eastAsia="zh-CN"/>
              </w:rPr>
              <w:t>用净化管将1-3滴精华液滴入耳道</w:t>
            </w:r>
          </w:p>
          <w:p>
            <w:pPr>
              <w:numPr>
                <w:ilvl w:val="0"/>
                <w:numId w:val="3"/>
              </w:numPr>
              <w:bidi w:val="0"/>
              <w:jc w:val="both"/>
              <w:rPr>
                <w:rFonts w:hint="default"/>
                <w:vertAlign w:val="baseline"/>
                <w:lang w:val="en-US" w:eastAsia="zh-CN"/>
              </w:rPr>
            </w:pPr>
            <w:r>
              <w:rPr>
                <w:rFonts w:hint="eastAsia"/>
                <w:vertAlign w:val="baseline"/>
                <w:lang w:val="en-US" w:eastAsia="zh-CN"/>
              </w:rPr>
              <w:t>轻轻按摩该区域并保持侧卧姿势以帮助吸收</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center"/>
              <w:rPr>
                <w:rFonts w:hint="eastAsia"/>
                <w:vertAlign w:val="baseline"/>
                <w:lang w:val="en-US" w:eastAsia="zh-CN"/>
              </w:rPr>
            </w:pPr>
            <w:r>
              <w:rPr>
                <w:rFonts w:hint="eastAsia"/>
                <w:vertAlign w:val="baseline"/>
                <w:lang w:val="en-US" w:eastAsia="zh-CN"/>
              </w:rPr>
              <w:t>1. It can quickly relieve tinnitus and reduce the buzzing and discomfort inside the ears.</w:t>
            </w:r>
          </w:p>
          <w:p>
            <w:pPr>
              <w:bidi w:val="0"/>
              <w:jc w:val="center"/>
              <w:rPr>
                <w:rFonts w:hint="eastAsia"/>
                <w:vertAlign w:val="baseline"/>
                <w:lang w:val="en-US" w:eastAsia="zh-CN"/>
              </w:rPr>
            </w:pPr>
            <w:r>
              <w:rPr>
                <w:rFonts w:hint="eastAsia"/>
                <w:vertAlign w:val="baseline"/>
                <w:lang w:val="en-US" w:eastAsia="zh-CN"/>
              </w:rPr>
              <w:t>2. It can deeply moisturize the ear canal, reduce ear acne, prevent dryness and irritation, and protect the health of the ears.</w:t>
            </w:r>
          </w:p>
          <w:p>
            <w:pPr>
              <w:bidi w:val="0"/>
              <w:jc w:val="center"/>
              <w:rPr>
                <w:rFonts w:hint="eastAsia"/>
                <w:vertAlign w:val="baseline"/>
                <w:lang w:val="en-US" w:eastAsia="zh-CN"/>
              </w:rPr>
            </w:pPr>
            <w:r>
              <w:rPr>
                <w:rFonts w:hint="eastAsia"/>
                <w:vertAlign w:val="baseline"/>
                <w:lang w:val="en-US" w:eastAsia="zh-CN"/>
              </w:rPr>
              <w:t>3. Use pure plant extracts, no chemical ingredients, mild and non-irritating</w:t>
            </w:r>
          </w:p>
          <w:p>
            <w:pPr>
              <w:bidi w:val="0"/>
              <w:jc w:val="center"/>
              <w:rPr>
                <w:rFonts w:hint="eastAsia" w:ascii="Arial Black" w:hAnsi="Arial Black" w:eastAsia="Times New Roman" w:cs="Arial Black"/>
                <w:sz w:val="22"/>
                <w:szCs w:val="22"/>
                <w:lang w:val="en-US" w:eastAsia="zh-CN"/>
              </w:rPr>
            </w:pPr>
            <w:r>
              <w:rPr>
                <w:rFonts w:hint="eastAsia"/>
                <w:vertAlign w:val="baseline"/>
                <w:lang w:val="en-US" w:eastAsia="zh-CN"/>
              </w:rPr>
              <w:t>4. Simple drip design, easy to use, you can care for your ears anytime and anywhere.</w:t>
            </w:r>
          </w:p>
        </w:tc>
        <w:tc>
          <w:tcPr>
            <w:tcW w:w="2040" w:type="dxa"/>
          </w:tcPr>
          <w:p>
            <w:pPr>
              <w:numPr>
                <w:ilvl w:val="0"/>
                <w:numId w:val="4"/>
              </w:numPr>
              <w:bidi w:val="0"/>
              <w:jc w:val="center"/>
              <w:rPr>
                <w:rFonts w:hint="eastAsia"/>
                <w:vertAlign w:val="baseline"/>
                <w:lang w:val="en-US" w:eastAsia="zh-CN"/>
              </w:rPr>
            </w:pPr>
            <w:r>
              <w:rPr>
                <w:rFonts w:hint="eastAsia"/>
                <w:vertAlign w:val="baseline"/>
                <w:lang w:val="en-US" w:eastAsia="zh-CN"/>
              </w:rPr>
              <w:t>能够快速缓解耳鸣状态，减轻耳朵内部的嗡鸣和不适感</w:t>
            </w:r>
          </w:p>
          <w:p>
            <w:pPr>
              <w:numPr>
                <w:ilvl w:val="0"/>
                <w:numId w:val="4"/>
              </w:numPr>
              <w:bidi w:val="0"/>
              <w:jc w:val="center"/>
              <w:rPr>
                <w:rFonts w:hint="default"/>
                <w:vertAlign w:val="baseline"/>
                <w:lang w:val="en-US" w:eastAsia="zh-CN"/>
              </w:rPr>
            </w:pPr>
            <w:r>
              <w:rPr>
                <w:rFonts w:hint="eastAsia"/>
                <w:vertAlign w:val="baseline"/>
                <w:lang w:val="en-US" w:eastAsia="zh-CN"/>
              </w:rPr>
              <w:t>能够深层滋润耳道，减少耳部痤疮，防止干燥和刺激，保护耳朵的健康</w:t>
            </w:r>
          </w:p>
          <w:p>
            <w:pPr>
              <w:numPr>
                <w:ilvl w:val="0"/>
                <w:numId w:val="4"/>
              </w:numPr>
              <w:bidi w:val="0"/>
              <w:jc w:val="center"/>
              <w:rPr>
                <w:rFonts w:hint="default"/>
                <w:vertAlign w:val="baseline"/>
                <w:lang w:val="en-US" w:eastAsia="zh-CN"/>
              </w:rPr>
            </w:pPr>
            <w:r>
              <w:rPr>
                <w:rFonts w:hint="eastAsia"/>
                <w:vertAlign w:val="baseline"/>
                <w:lang w:val="en-US" w:eastAsia="zh-CN"/>
              </w:rPr>
              <w:t>采用纯植物提取物，无化学成分，温和不刺激</w:t>
            </w:r>
          </w:p>
          <w:p>
            <w:pPr>
              <w:numPr>
                <w:ilvl w:val="0"/>
                <w:numId w:val="4"/>
              </w:numPr>
              <w:bidi w:val="0"/>
              <w:jc w:val="center"/>
              <w:rPr>
                <w:rFonts w:hint="default"/>
                <w:vertAlign w:val="baseline"/>
                <w:lang w:val="en-US" w:eastAsia="zh-CN"/>
              </w:rPr>
            </w:pPr>
            <w:r>
              <w:rPr>
                <w:rFonts w:hint="eastAsia"/>
                <w:vertAlign w:val="baseline"/>
                <w:lang w:val="en-US" w:eastAsia="zh-CN"/>
              </w:rPr>
              <w:t>简单滴液设计，易于使用，随时随地都可以进行耳朵的护理。</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 xml:space="preserve"> Tinnitus Serum；Tinnitus Relief Solution; Ear Nourishing Solution</w:t>
            </w:r>
          </w:p>
        </w:tc>
        <w:tc>
          <w:tcPr>
            <w:tcW w:w="2040" w:type="dxa"/>
          </w:tcPr>
          <w:p>
            <w:pPr>
              <w:bidi w:val="0"/>
              <w:jc w:val="center"/>
              <w:rPr>
                <w:rFonts w:hint="default"/>
                <w:vertAlign w:val="baseline"/>
                <w:lang w:val="en-US" w:eastAsia="zh-CN"/>
              </w:rPr>
            </w:pPr>
            <w:r>
              <w:rPr>
                <w:rFonts w:hint="eastAsia"/>
                <w:vertAlign w:val="baseline"/>
                <w:lang w:val="en-US" w:eastAsia="zh-CN"/>
              </w:rPr>
              <w:t>耳鸣护理液；</w:t>
            </w:r>
            <w:bookmarkStart w:id="1" w:name="OLE_LINK2"/>
            <w:r>
              <w:rPr>
                <w:rFonts w:hint="eastAsia"/>
                <w:vertAlign w:val="baseline"/>
                <w:lang w:val="en-US" w:eastAsia="zh-CN"/>
              </w:rPr>
              <w:t>耳鸣缓解护理液；耳部滋养护理液</w:t>
            </w:r>
            <w:bookmarkEnd w:id="1"/>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bookmarkStart w:id="2" w:name="OLE_LINK1" w:colFirst="0" w:colLast="4"/>
            <w:r>
              <w:rPr>
                <w:rFonts w:hint="eastAsia"/>
                <w:sz w:val="20"/>
                <w:szCs w:val="22"/>
                <w:lang w:val="en-US" w:eastAsia="zh-CN"/>
              </w:rPr>
              <w:t>制造商</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MANUFACTURER：Guangdong Ximonth Technology Co., Ltd.</w:t>
            </w:r>
          </w:p>
        </w:tc>
        <w:tc>
          <w:tcPr>
            <w:tcW w:w="2040" w:type="dxa"/>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广东省西之月科技有限公司</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地址</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ADDRESS：Room 201, Building H13,Longhu Industrial Building, Longhu District, Shantou City</w:t>
            </w:r>
          </w:p>
        </w:tc>
        <w:tc>
          <w:tcPr>
            <w:tcW w:w="2040" w:type="dxa"/>
          </w:tcPr>
          <w:p>
            <w:pPr>
              <w:bidi w:val="0"/>
              <w:jc w:val="both"/>
              <w:rPr>
                <w:rFonts w:hint="eastAsia" w:ascii="Times New Roman" w:hAnsi="Times New Roman" w:eastAsia="Times New Roman"/>
                <w:sz w:val="22"/>
                <w:szCs w:val="22"/>
                <w:lang w:val="en-US" w:eastAsia="zh-CN"/>
              </w:rPr>
            </w:pPr>
            <w:r>
              <w:rPr>
                <w:rFonts w:ascii="Helvetica" w:hAnsi="Helvetica" w:eastAsia="Helvetica" w:cs="Helvetica"/>
                <w:i w:val="0"/>
                <w:iCs w:val="0"/>
                <w:caps w:val="0"/>
                <w:color w:val="333333"/>
                <w:spacing w:val="0"/>
                <w:sz w:val="21"/>
                <w:szCs w:val="21"/>
                <w:shd w:val="clear" w:fill="F6F6F6"/>
              </w:rPr>
              <w:t>汕头市龙湖区龙湖工业大厦H13幢201号房之一</w:t>
            </w: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欧代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EC REP</w:t>
            </w:r>
            <w:r>
              <w:rPr>
                <w:rFonts w:ascii="宋体" w:hAnsi="宋体" w:eastAsia="宋体" w:cs="宋体"/>
                <w:sz w:val="24"/>
                <w:szCs w:val="24"/>
              </w:rPr>
              <w:br w:type="textWrapping"/>
            </w:r>
            <w:r>
              <w:rPr>
                <w:rFonts w:ascii="宋体" w:hAnsi="宋体" w:eastAsia="宋体" w:cs="宋体"/>
                <w:sz w:val="24"/>
                <w:szCs w:val="24"/>
              </w:rPr>
              <w:t>Asternerysl Spain (Spain) Madrid</w:t>
            </w:r>
            <w:r>
              <w:rPr>
                <w:rFonts w:ascii="宋体" w:hAnsi="宋体" w:eastAsia="宋体" w:cs="宋体"/>
                <w:sz w:val="24"/>
                <w:szCs w:val="24"/>
              </w:rPr>
              <w:br w:type="textWrapping"/>
            </w:r>
            <w:r>
              <w:rPr>
                <w:rFonts w:ascii="宋体" w:hAnsi="宋体" w:eastAsia="宋体" w:cs="宋体"/>
                <w:sz w:val="24"/>
                <w:szCs w:val="24"/>
              </w:rPr>
              <w:t>Calle Nunez Morgado, 5.Businesspoint.Madrid.Spain</w:t>
            </w:r>
            <w:r>
              <w:rPr>
                <w:rFonts w:ascii="宋体" w:hAnsi="宋体" w:eastAsia="宋体" w:cs="宋体"/>
                <w:sz w:val="24"/>
                <w:szCs w:val="24"/>
              </w:rPr>
              <w:br w:type="textWrapping"/>
            </w:r>
            <w:r>
              <w:rPr>
                <w:rFonts w:ascii="宋体" w:hAnsi="宋体" w:eastAsia="宋体" w:cs="宋体"/>
                <w:sz w:val="24"/>
                <w:szCs w:val="24"/>
              </w:rPr>
              <w:t>Jeffrey Lin</w:t>
            </w:r>
            <w:r>
              <w:rPr>
                <w:rFonts w:ascii="宋体" w:hAnsi="宋体" w:eastAsia="宋体" w:cs="宋体"/>
                <w:sz w:val="24"/>
                <w:szCs w:val="24"/>
              </w:rPr>
              <w:br w:type="textWrapping"/>
            </w:r>
            <w:r>
              <w:rPr>
                <w:rFonts w:ascii="宋体" w:hAnsi="宋体" w:eastAsia="宋体" w:cs="宋体"/>
                <w:sz w:val="24"/>
                <w:szCs w:val="24"/>
              </w:rPr>
              <w:t>+34-615 561 159</w:t>
            </w:r>
            <w:r>
              <w:rPr>
                <w:rFonts w:ascii="宋体" w:hAnsi="宋体" w:eastAsia="宋体" w:cs="宋体"/>
                <w:sz w:val="24"/>
                <w:szCs w:val="24"/>
              </w:rPr>
              <w:br w:type="textWrapping"/>
            </w:r>
            <w:r>
              <w:rPr>
                <w:rFonts w:ascii="宋体" w:hAnsi="宋体" w:eastAsia="宋体" w:cs="宋体"/>
                <w:sz w:val="24"/>
                <w:szCs w:val="24"/>
              </w:rPr>
              <w:t>GOS.business@hotmail.com</w:t>
            </w:r>
          </w:p>
        </w:tc>
        <w:tc>
          <w:tcPr>
            <w:tcW w:w="5325" w:type="dxa"/>
            <w:gridSpan w:val="2"/>
            <w:vMerge w:val="restart"/>
          </w:tcPr>
          <w:p>
            <w:pPr>
              <w:bidi w:val="0"/>
              <w:jc w:val="center"/>
              <w:rPr>
                <w:vertAlign w:val="baseline"/>
                <w:lang w:val="en-US" w:eastAsia="zh-CN"/>
              </w:rPr>
            </w:pPr>
            <w:r>
              <w:drawing>
                <wp:inline distT="0" distB="0" distL="114300" distR="114300">
                  <wp:extent cx="2832100" cy="3494405"/>
                  <wp:effectExtent l="0" t="0" r="6350" b="1079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rcRect t="941" b="1254"/>
                          <a:stretch>
                            <a:fillRect/>
                          </a:stretch>
                        </pic:blipFill>
                        <pic:spPr>
                          <a:xfrm>
                            <a:off x="0" y="0"/>
                            <a:ext cx="2832100" cy="3494405"/>
                          </a:xfrm>
                          <a:prstGeom prst="rect">
                            <a:avLst/>
                          </a:prstGeom>
                          <a:noFill/>
                          <a:ln>
                            <a:noFill/>
                          </a:ln>
                        </pic:spPr>
                      </pic:pic>
                    </a:graphicData>
                  </a:graphic>
                </wp:inline>
              </w:drawing>
            </w: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英代</w:t>
            </w:r>
          </w:p>
        </w:tc>
        <w:tc>
          <w:tcPr>
            <w:tcW w:w="2445" w:type="dxa"/>
          </w:tcPr>
          <w:p>
            <w:pPr>
              <w:numPr>
                <w:ilvl w:val="0"/>
                <w:numId w:val="0"/>
              </w:numPr>
              <w:bidi w:val="0"/>
              <w:ind w:leftChars="0"/>
              <w:jc w:val="both"/>
              <w:rPr>
                <w:rFonts w:hint="eastAsia"/>
                <w:sz w:val="24"/>
                <w:szCs w:val="32"/>
                <w:vertAlign w:val="baseline"/>
                <w:lang w:val="en-US" w:eastAsia="zh-CN"/>
              </w:rPr>
            </w:pPr>
            <w:r>
              <w:rPr>
                <w:rFonts w:ascii="宋体" w:hAnsi="宋体" w:eastAsia="宋体" w:cs="宋体"/>
                <w:sz w:val="24"/>
                <w:szCs w:val="24"/>
              </w:rPr>
              <w:t>UK REP</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6 Prospect Way Royal Oak Industrial Estate Daventry Nn11 8Pl</w:t>
            </w:r>
            <w:r>
              <w:rPr>
                <w:rFonts w:ascii="宋体" w:hAnsi="宋体" w:eastAsia="宋体" w:cs="宋体"/>
                <w:sz w:val="24"/>
                <w:szCs w:val="24"/>
              </w:rPr>
              <w:br w:type="textWrapping"/>
            </w:r>
            <w:r>
              <w:rPr>
                <w:rFonts w:ascii="宋体" w:hAnsi="宋体" w:eastAsia="宋体" w:cs="宋体"/>
                <w:sz w:val="24"/>
                <w:szCs w:val="24"/>
              </w:rPr>
              <w:t>Ermenegildo Smart Limited</w:t>
            </w:r>
            <w:r>
              <w:rPr>
                <w:rFonts w:ascii="宋体" w:hAnsi="宋体" w:eastAsia="宋体" w:cs="宋体"/>
                <w:sz w:val="24"/>
                <w:szCs w:val="24"/>
              </w:rPr>
              <w:br w:type="textWrapping"/>
            </w:r>
            <w:r>
              <w:rPr>
                <w:rFonts w:ascii="宋体" w:hAnsi="宋体" w:eastAsia="宋体" w:cs="宋体"/>
                <w:sz w:val="24"/>
                <w:szCs w:val="24"/>
              </w:rPr>
              <w:t>0044 2037697376</w:t>
            </w:r>
            <w:r>
              <w:rPr>
                <w:rFonts w:ascii="宋体" w:hAnsi="宋体" w:eastAsia="宋体" w:cs="宋体"/>
                <w:sz w:val="24"/>
                <w:szCs w:val="24"/>
              </w:rPr>
              <w:br w:type="textWrapping"/>
            </w:r>
            <w:r>
              <w:rPr>
                <w:rFonts w:ascii="宋体" w:hAnsi="宋体" w:eastAsia="宋体" w:cs="宋体"/>
                <w:sz w:val="24"/>
                <w:szCs w:val="24"/>
              </w:rPr>
              <w:t>mihailambert@gmail.com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美代</w:t>
            </w:r>
          </w:p>
        </w:tc>
        <w:tc>
          <w:tcPr>
            <w:tcW w:w="2445" w:type="dxa"/>
          </w:tcPr>
          <w:p>
            <w:pPr>
              <w:numPr>
                <w:ilvl w:val="0"/>
                <w:numId w:val="0"/>
              </w:numPr>
              <w:bidi w:val="0"/>
              <w:ind w:leftChars="0"/>
              <w:jc w:val="both"/>
              <w:rPr>
                <w:rFonts w:ascii="宋体" w:hAnsi="宋体" w:eastAsia="宋体" w:cs="宋体"/>
                <w:sz w:val="24"/>
                <w:szCs w:val="24"/>
              </w:rPr>
            </w:pPr>
            <w:r>
              <w:rPr>
                <w:rFonts w:ascii="宋体" w:hAnsi="宋体" w:eastAsia="宋体" w:cs="宋体"/>
                <w:sz w:val="24"/>
                <w:szCs w:val="24"/>
              </w:rPr>
              <w:t>US REP</w:t>
            </w:r>
          </w:p>
          <w:p>
            <w:pPr>
              <w:rPr>
                <w:rFonts w:hint="eastAsia" w:ascii="宋体" w:hAnsi="宋体" w:eastAsia="宋体" w:cs="宋体"/>
                <w:sz w:val="24"/>
                <w:szCs w:val="24"/>
                <w:lang w:val="en-US" w:eastAsia="zh-CN"/>
              </w:rPr>
            </w:pPr>
            <w:r>
              <w:rPr>
                <w:rFonts w:ascii="宋体" w:hAnsi="宋体" w:eastAsia="宋体" w:cs="宋体"/>
                <w:sz w:val="24"/>
                <w:szCs w:val="24"/>
              </w:rPr>
              <w:t>Scientia Consulting Group</w:t>
            </w:r>
            <w:r>
              <w:rPr>
                <w:rFonts w:ascii="宋体" w:hAnsi="宋体" w:eastAsia="宋体" w:cs="宋体"/>
                <w:sz w:val="24"/>
                <w:szCs w:val="24"/>
              </w:rPr>
              <w:br w:type="textWrapping"/>
            </w:r>
            <w:r>
              <w:rPr>
                <w:rFonts w:ascii="宋体" w:hAnsi="宋体" w:eastAsia="宋体" w:cs="宋体"/>
                <w:sz w:val="24"/>
                <w:szCs w:val="24"/>
              </w:rPr>
              <w:t>4368 E La Palma Ave, Anaheim, CA 92807 United States</w:t>
            </w:r>
            <w:r>
              <w:rPr>
                <w:rFonts w:ascii="宋体" w:hAnsi="宋体" w:eastAsia="宋体" w:cs="宋体"/>
                <w:sz w:val="24"/>
                <w:szCs w:val="24"/>
              </w:rPr>
              <w:br w:type="textWrapping"/>
            </w:r>
            <w:r>
              <w:rPr>
                <w:rFonts w:ascii="宋体" w:hAnsi="宋体" w:eastAsia="宋体" w:cs="宋体"/>
                <w:sz w:val="24"/>
                <w:szCs w:val="24"/>
              </w:rPr>
              <w:t>Michael Johnson</w:t>
            </w:r>
            <w:r>
              <w:rPr>
                <w:rFonts w:ascii="宋体" w:hAnsi="宋体" w:eastAsia="宋体" w:cs="宋体"/>
                <w:sz w:val="24"/>
                <w:szCs w:val="24"/>
              </w:rPr>
              <w:br w:type="textWrapping"/>
            </w:r>
            <w:r>
              <w:rPr>
                <w:rFonts w:ascii="宋体" w:hAnsi="宋体" w:eastAsia="宋体" w:cs="宋体"/>
                <w:sz w:val="24"/>
                <w:szCs w:val="24"/>
              </w:rPr>
              <w:t>+1 (813) 603-7362</w:t>
            </w:r>
            <w:r>
              <w:rPr>
                <w:rFonts w:ascii="宋体" w:hAnsi="宋体" w:eastAsia="宋体" w:cs="宋体"/>
                <w:sz w:val="24"/>
                <w:szCs w:val="24"/>
              </w:rPr>
              <w:br w:type="textWrapping"/>
            </w:r>
            <w:r>
              <w:rPr>
                <w:rFonts w:ascii="宋体" w:hAnsi="宋体" w:eastAsia="宋体" w:cs="宋体"/>
                <w:sz w:val="24"/>
                <w:szCs w:val="24"/>
              </w:rPr>
              <w:t>MichaelJohnson@skypulsse.com</w:t>
            </w:r>
          </w:p>
        </w:tc>
        <w:tc>
          <w:tcPr>
            <w:tcW w:w="5325" w:type="dxa"/>
            <w:gridSpan w:val="2"/>
            <w:vMerge w:val="continue"/>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sz w:val="20"/>
                <w:szCs w:val="22"/>
                <w:lang w:val="en-US" w:eastAsia="zh-CN"/>
              </w:rPr>
            </w:pPr>
            <w:r>
              <w:rPr>
                <w:rFonts w:hint="eastAsia"/>
                <w:sz w:val="20"/>
                <w:szCs w:val="22"/>
                <w:lang w:val="en-US" w:eastAsia="zh-CN"/>
              </w:rPr>
              <w:t>保质期</w:t>
            </w:r>
          </w:p>
        </w:tc>
        <w:tc>
          <w:tcPr>
            <w:tcW w:w="2445" w:type="dxa"/>
            <w:vAlign w:val="top"/>
          </w:tcPr>
          <w:p>
            <w:pPr>
              <w:numPr>
                <w:ilvl w:val="0"/>
                <w:numId w:val="0"/>
              </w:numPr>
              <w:bidi w:val="0"/>
              <w:ind w:left="0" w:leftChars="0" w:firstLine="0" w:firstLineChars="0"/>
              <w:jc w:val="both"/>
              <w:rPr>
                <w:rFonts w:hint="eastAsia"/>
                <w:sz w:val="24"/>
                <w:szCs w:val="32"/>
                <w:vertAlign w:val="baseline"/>
                <w:lang w:val="en-US" w:eastAsia="zh-CN"/>
              </w:rPr>
            </w:pPr>
            <w:r>
              <w:rPr>
                <w:rFonts w:hint="eastAsia"/>
                <w:sz w:val="24"/>
                <w:szCs w:val="32"/>
                <w:vertAlign w:val="baseline"/>
                <w:lang w:val="en-US" w:eastAsia="zh-CN"/>
              </w:rPr>
              <w:t>SHELF LIFE: 3 years</w:t>
            </w:r>
          </w:p>
        </w:tc>
        <w:tc>
          <w:tcPr>
            <w:tcW w:w="2040" w:type="dxa"/>
            <w:vAlign w:val="top"/>
          </w:tcPr>
          <w:p>
            <w:pPr>
              <w:bidi w:val="0"/>
              <w:jc w:val="both"/>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三年</w:t>
            </w:r>
          </w:p>
        </w:tc>
        <w:tc>
          <w:tcPr>
            <w:tcW w:w="3285" w:type="dxa"/>
            <w:vAlign w:val="top"/>
          </w:tcPr>
          <w:p>
            <w:pPr>
              <w:bidi w:val="0"/>
              <w:jc w:val="center"/>
              <w:rPr>
                <w:vertAlign w:val="baseline"/>
                <w:lang w:val="en-US" w:eastAsia="zh-CN"/>
              </w:rPr>
            </w:pPr>
          </w:p>
        </w:tc>
        <w:tc>
          <w:tcPr>
            <w:tcW w:w="1778" w:type="dxa"/>
            <w:vAlign w:val="top"/>
          </w:tcPr>
          <w:p>
            <w:pPr>
              <w:bidi w:val="0"/>
              <w:jc w:val="center"/>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原产国</w:t>
            </w:r>
          </w:p>
        </w:tc>
        <w:tc>
          <w:tcPr>
            <w:tcW w:w="2445" w:type="dxa"/>
          </w:tcPr>
          <w:p>
            <w:pPr>
              <w:numPr>
                <w:ilvl w:val="0"/>
                <w:numId w:val="0"/>
              </w:numPr>
              <w:bidi w:val="0"/>
              <w:ind w:leftChars="0"/>
              <w:jc w:val="both"/>
              <w:rPr>
                <w:rFonts w:hint="default"/>
                <w:sz w:val="24"/>
                <w:szCs w:val="32"/>
                <w:vertAlign w:val="baseline"/>
                <w:lang w:val="en-US" w:eastAsia="zh-CN"/>
              </w:rPr>
            </w:pPr>
            <w:r>
              <w:rPr>
                <w:rFonts w:hint="eastAsia"/>
                <w:sz w:val="24"/>
                <w:szCs w:val="32"/>
                <w:vertAlign w:val="baseline"/>
                <w:lang w:val="en-US" w:eastAsia="zh-CN"/>
              </w:rPr>
              <w:t>MADE IN CHINA</w:t>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eastAsia"/>
                <w:sz w:val="20"/>
                <w:szCs w:val="22"/>
                <w:lang w:val="en-US" w:eastAsia="zh-CN"/>
              </w:rPr>
            </w:pPr>
            <w:r>
              <w:rPr>
                <w:rFonts w:hint="eastAsia"/>
                <w:sz w:val="20"/>
                <w:szCs w:val="22"/>
                <w:lang w:val="en-US" w:eastAsia="zh-CN"/>
              </w:rPr>
              <w:t>法国Triman标志（包装）所有产品</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413510" cy="518160"/>
                  <wp:effectExtent l="0" t="0" r="15240"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1413510" cy="518160"/>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both"/>
              <w:rPr>
                <w:rFonts w:hint="default"/>
                <w:sz w:val="20"/>
                <w:szCs w:val="22"/>
                <w:lang w:val="en-US" w:eastAsia="zh-CN"/>
              </w:rPr>
            </w:pPr>
            <w:r>
              <w:rPr>
                <w:rFonts w:hint="eastAsia"/>
                <w:sz w:val="20"/>
                <w:szCs w:val="22"/>
                <w:lang w:val="en-US" w:eastAsia="zh-CN"/>
              </w:rPr>
              <w:t>所有产品都加的标识</w:t>
            </w:r>
          </w:p>
        </w:tc>
        <w:tc>
          <w:tcPr>
            <w:tcW w:w="2445" w:type="dxa"/>
          </w:tcPr>
          <w:p>
            <w:pPr>
              <w:numPr>
                <w:ilvl w:val="0"/>
                <w:numId w:val="0"/>
              </w:numPr>
              <w:bidi w:val="0"/>
              <w:ind w:leftChars="0"/>
              <w:jc w:val="both"/>
              <w:rPr>
                <w:rFonts w:hint="eastAsia"/>
                <w:sz w:val="24"/>
                <w:szCs w:val="32"/>
                <w:vertAlign w:val="baseline"/>
                <w:lang w:val="en-US" w:eastAsia="zh-CN"/>
              </w:rPr>
            </w:pPr>
            <w:r>
              <w:drawing>
                <wp:inline distT="0" distB="0" distL="114300" distR="114300">
                  <wp:extent cx="1343025" cy="6762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rcRect t="7792"/>
                          <a:stretch>
                            <a:fillRect/>
                          </a:stretch>
                        </pic:blipFill>
                        <pic:spPr>
                          <a:xfrm>
                            <a:off x="0" y="0"/>
                            <a:ext cx="1343025" cy="676275"/>
                          </a:xfrm>
                          <a:prstGeom prst="rect">
                            <a:avLst/>
                          </a:prstGeom>
                          <a:noFill/>
                          <a:ln>
                            <a:noFill/>
                          </a:ln>
                        </pic:spPr>
                      </pic:pic>
                    </a:graphicData>
                  </a:graphic>
                </wp:inline>
              </w:drawing>
            </w:r>
          </w:p>
        </w:tc>
        <w:tc>
          <w:tcPr>
            <w:tcW w:w="2040" w:type="dxa"/>
          </w:tcPr>
          <w:p>
            <w:pPr>
              <w:bidi w:val="0"/>
              <w:jc w:val="both"/>
              <w:rPr>
                <w:rFonts w:hint="eastAsia" w:ascii="Times New Roman" w:hAnsi="Times New Roman" w:eastAsia="Times New Roman"/>
                <w:sz w:val="22"/>
                <w:szCs w:val="22"/>
                <w:lang w:val="en-US" w:eastAsia="zh-CN"/>
              </w:rPr>
            </w:pPr>
          </w:p>
        </w:tc>
        <w:tc>
          <w:tcPr>
            <w:tcW w:w="3285" w:type="dxa"/>
          </w:tcPr>
          <w:p>
            <w:pPr>
              <w:bidi w:val="0"/>
              <w:jc w:val="center"/>
              <w:rPr>
                <w:vertAlign w:val="baseline"/>
                <w:lang w:val="en-US" w:eastAsia="zh-CN"/>
              </w:rPr>
            </w:pPr>
          </w:p>
        </w:tc>
        <w:tc>
          <w:tcPr>
            <w:tcW w:w="1778" w:type="dxa"/>
          </w:tcPr>
          <w:p>
            <w:pPr>
              <w:bidi w:val="0"/>
              <w:jc w:val="center"/>
              <w:rPr>
                <w:rFonts w:hint="eastAsia"/>
                <w:vertAlign w:val="baseline"/>
                <w:lang w:val="en-US" w:eastAsia="zh-CN"/>
              </w:rPr>
            </w:pPr>
            <w:r>
              <w:rPr>
                <w:rFonts w:hint="eastAsia"/>
                <w:vertAlign w:val="baseline"/>
                <w:lang w:val="en-US" w:eastAsia="zh-CN"/>
              </w:rPr>
              <w:t>此为通用模板不改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default"/>
                <w:sz w:val="20"/>
                <w:szCs w:val="22"/>
                <w:lang w:val="en-US" w:eastAsia="zh-CN"/>
              </w:rPr>
            </w:pPr>
            <w:r>
              <w:rPr>
                <w:rFonts w:hint="eastAsia"/>
                <w:sz w:val="20"/>
                <w:szCs w:val="22"/>
                <w:lang w:val="en-US" w:eastAsia="zh-CN"/>
              </w:rPr>
              <w:t>其他标识</w:t>
            </w:r>
          </w:p>
        </w:tc>
        <w:tc>
          <w:tcPr>
            <w:tcW w:w="2445" w:type="dxa"/>
            <w:vAlign w:val="top"/>
          </w:tcPr>
          <w:p>
            <w:pPr>
              <w:numPr>
                <w:ilvl w:val="0"/>
                <w:numId w:val="0"/>
              </w:numPr>
              <w:bidi w:val="0"/>
              <w:ind w:left="0" w:leftChars="0" w:firstLine="0" w:firstLineChars="0"/>
              <w:jc w:val="both"/>
              <w:rPr>
                <w:rFonts w:hint="eastAsia"/>
                <w:sz w:val="24"/>
                <w:szCs w:val="32"/>
                <w:vertAlign w:val="baseline"/>
                <w:lang w:val="en-US" w:eastAsia="zh-CN"/>
              </w:rPr>
            </w:pPr>
          </w:p>
        </w:tc>
        <w:tc>
          <w:tcPr>
            <w:tcW w:w="2040" w:type="dxa"/>
            <w:vAlign w:val="top"/>
          </w:tcPr>
          <w:p>
            <w:pPr>
              <w:bidi w:val="0"/>
              <w:jc w:val="both"/>
              <w:rPr>
                <w:rFonts w:hint="eastAsia" w:ascii="Times New Roman" w:hAnsi="Times New Roman" w:eastAsia="Times New Roman"/>
                <w:sz w:val="22"/>
                <w:szCs w:val="22"/>
                <w:lang w:val="en-US" w:eastAsia="zh-CN"/>
              </w:rPr>
            </w:pPr>
            <w:r>
              <w:rPr>
                <w:rFonts w:ascii="宋体" w:hAnsi="宋体" w:eastAsia="宋体" w:cs="宋体"/>
                <w:sz w:val="24"/>
                <w:szCs w:val="24"/>
              </w:rPr>
              <w:drawing>
                <wp:inline distT="0" distB="0" distL="114300" distR="114300">
                  <wp:extent cx="582930" cy="704850"/>
                  <wp:effectExtent l="0" t="0" r="7620" b="0"/>
                  <wp:docPr id="6"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IMG_256"/>
                          <pic:cNvPicPr>
                            <a:picLocks noChangeAspect="1"/>
                          </pic:cNvPicPr>
                        </pic:nvPicPr>
                        <pic:blipFill>
                          <a:blip r:embed="rId7"/>
                          <a:srcRect r="70187"/>
                          <a:stretch>
                            <a:fillRect/>
                          </a:stretch>
                        </pic:blipFill>
                        <pic:spPr>
                          <a:xfrm>
                            <a:off x="0" y="0"/>
                            <a:ext cx="582930" cy="704850"/>
                          </a:xfrm>
                          <a:prstGeom prst="rect">
                            <a:avLst/>
                          </a:prstGeom>
                          <a:noFill/>
                          <a:ln w="9525">
                            <a:noFill/>
                          </a:ln>
                        </pic:spPr>
                      </pic:pic>
                    </a:graphicData>
                  </a:graphic>
                </wp:inline>
              </w:drawing>
            </w:r>
          </w:p>
        </w:tc>
        <w:tc>
          <w:tcPr>
            <w:tcW w:w="3285" w:type="dxa"/>
            <w:vAlign w:val="top"/>
          </w:tcPr>
          <w:p>
            <w:pPr>
              <w:bidi w:val="0"/>
              <w:jc w:val="center"/>
              <w:rPr>
                <w:vertAlign w:val="baseline"/>
                <w:lang w:val="en-US" w:eastAsia="zh-CN"/>
              </w:rPr>
            </w:pPr>
            <w:r>
              <w:rPr>
                <w:rFonts w:hint="eastAsia"/>
                <w:vertAlign w:val="baseline"/>
                <w:lang w:val="en-US" w:eastAsia="zh-CN"/>
              </w:rPr>
              <w:t>开瓶标视瓶罐类就加，贴类的纺织玩具的园艺产品就不需要。</w:t>
            </w:r>
          </w:p>
        </w:tc>
        <w:tc>
          <w:tcPr>
            <w:tcW w:w="1778" w:type="dxa"/>
            <w:vAlign w:val="top"/>
          </w:tcPr>
          <w:p>
            <w:pPr>
              <w:bidi w:val="0"/>
              <w:jc w:val="center"/>
              <w:rPr>
                <w:rFonts w:hint="default"/>
                <w:vertAlign w:val="baseline"/>
                <w:lang w:val="en-US" w:eastAsia="zh-CN"/>
              </w:rPr>
            </w:pPr>
            <w:r>
              <w:rPr>
                <w:rFonts w:hint="eastAsia"/>
                <w:vertAlign w:val="baseline"/>
                <w:lang w:val="en-US" w:eastAsia="zh-CN"/>
              </w:rPr>
              <w:t>视具体产品改动并标在第二列</w:t>
            </w: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r>
              <w:rPr>
                <w:rFonts w:hint="eastAsia" w:ascii="宋体" w:hAnsi="宋体" w:eastAsia="宋体" w:cs="宋体"/>
                <w:sz w:val="24"/>
                <w:szCs w:val="24"/>
              </w:rPr>
              <w:t>耳蜗护理液耳道清洁修护耳鸣耳痒耳塞</w:t>
            </w:r>
            <w:r>
              <w:rPr>
                <w:rFonts w:hint="eastAsia" w:ascii="宋体" w:hAnsi="宋体" w:eastAsia="宋体" w:cs="宋体"/>
                <w:sz w:val="24"/>
                <w:szCs w:val="24"/>
                <w:lang w:val="en-US" w:eastAsia="zh-CN"/>
              </w:rPr>
              <w:t>耳部痤疮</w:t>
            </w:r>
            <w:r>
              <w:rPr>
                <w:rFonts w:hint="eastAsia" w:ascii="宋体" w:hAnsi="宋体" w:eastAsia="宋体" w:cs="宋体"/>
                <w:sz w:val="24"/>
                <w:szCs w:val="24"/>
              </w:rPr>
              <w:t>舒缓</w:t>
            </w:r>
          </w:p>
        </w:tc>
        <w:tc>
          <w:tcPr>
            <w:tcW w:w="2040" w:type="dxa"/>
          </w:tcPr>
          <w:p>
            <w:pPr>
              <w:bidi w:val="0"/>
              <w:jc w:val="center"/>
              <w:rPr>
                <w:rFonts w:ascii="宋体" w:hAnsi="宋体" w:eastAsia="宋体" w:cs="宋体"/>
                <w:sz w:val="24"/>
                <w:szCs w:val="24"/>
              </w:rPr>
            </w:pP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Mild ingredients to reduce ear irritation.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Effectively relieve tinnitus and improve hearing comfort.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Easy and fast to use, care at any time and anywhere.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Moisturizes the ear canal and promotes ear health.</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成分温和，减少耳部刺激。</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有效缓解耳鸣，提升听觉舒适。</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使用方便快捷，随时随地护理。</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保湿滋润耳道，促进耳部健康。</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Relieve tinnitus: Quickly relieve tinnitus symptoms and reduce the buzzing and discomfort in the ears.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Mild formula: Made of pure plant extracts, no chemical ingredients, mild and non-irritating.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Safe and reliable: Passed strict testing, safe and without side effects, suitable for long-term use.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Easy to use: Simple drip design, easy to use, care for ears anytime and anywhere.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Deeply moisturize the ear canal, prevent dryness and irritation, and protect ear health.</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Effective antibacterial and anti-inflammatory, reducing the risk of ear canal infection and promoting ear healing.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Improve blood circulation, enhance ear cell vitality, and improve hearing health.</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Suitable for all kinds of people, especially middle-aged and elderly people and tinnitus patients.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There is no pungent smell, it feels comfortable when used and does not affect daily life.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Quickly absorbed, non-greasy, no residue, keeping the ear canal fresh.</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Scientifically proportioned, multiple plant essences work synergistically to achieve remarkable results.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Small and portable, easy to carry, suitable for going out and traveling.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No irritating ingredients, suitable for people with sensitive skin and allergies.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Long-term protection, regular use can prevent the recurrence of tinnitus.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High cost performance, one bottle can be used for multiple purposes, economical and can meet the needs of the whole family.</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1.缓解耳鸣：快速缓解耳鸣症状，减轻耳内嗡鸣和不适感。</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2.温和配方：采用纯植物提取物，无化学成分，温和不刺激。</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3.安全可靠： 通过严格测试，安全无副作用，适合长期使用。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4.使用方便：简单滴液设计，易于使用，随时随地护理耳朵。</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5. 深层滋润耳道，防止干燥和刺激，保护耳朵健康。</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6. 有效抗菌消炎，减少耳道感染风险，促进耳朵愈合。</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7. 改善血液循环，增强耳部细胞活力，提升听力健康。</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8. 适合各种人群，特别是中老年人和耳鸣患者。</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9. 没有刺鼻气味，使用时感觉舒适，不影响日常生活。</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10. 快速吸收，不油腻，不残留，保持耳道清爽。</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11. 科学配比，多重植物精华协同作用，效果显著。</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12. 小巧便携，方便携带，适合外出和旅行使用。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13. 无刺激性成分，适合敏感肌肤和易过敏人群。</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14. 长效保护，定期使用，可预防耳鸣复发。</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15. 高性价比，一瓶多用，经济实惠，满足全家需求。</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成分功能3条（每条内容10-15词）</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Ginkgo leaf extract: Improve blood circulation, enhance blood supply to the ears, and relieve tinnitus symptoms.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Licorice extract: anti-inflammatory and soothing, reducing ear inflammation and discomfort.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Garlic extract: Antibacterial and antioxidant, protects ear canal health and prevents infection.</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银杏叶提取物：改善血液循环，增强耳部供血，缓解耳鸣症状。</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甘草提取物：抗炎舒缓，减少耳部炎症和不适感。</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大蒜提取物：抗菌抗氧化，保护耳道健康，预防感染。</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Helvetica">
    <w:panose1 w:val="020B0504020202030204"/>
    <w:charset w:val="00"/>
    <w:family w:val="auto"/>
    <w:pitch w:val="default"/>
    <w:sig w:usb0="00000007" w:usb1="00000000" w:usb2="00000000" w:usb3="00000000" w:csb0="00000093" w:csb1="0000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ABDF3732"/>
    <w:multiLevelType w:val="singleLevel"/>
    <w:tmpl w:val="ABDF3732"/>
    <w:lvl w:ilvl="0" w:tentative="0">
      <w:start w:val="1"/>
      <w:numFmt w:val="decimal"/>
      <w:lvlText w:val="%1."/>
      <w:lvlJc w:val="left"/>
      <w:pPr>
        <w:tabs>
          <w:tab w:val="left" w:pos="312"/>
        </w:tabs>
      </w:pPr>
    </w:lvl>
  </w:abstractNum>
  <w:abstractNum w:abstractNumId="2">
    <w:nsid w:val="B4299034"/>
    <w:multiLevelType w:val="singleLevel"/>
    <w:tmpl w:val="B4299034"/>
    <w:lvl w:ilvl="0" w:tentative="0">
      <w:start w:val="1"/>
      <w:numFmt w:val="decimal"/>
      <w:lvlText w:val="%1."/>
      <w:lvlJc w:val="left"/>
      <w:pPr>
        <w:tabs>
          <w:tab w:val="left" w:pos="312"/>
        </w:tabs>
      </w:pPr>
    </w:lvl>
  </w:abstractNum>
  <w:abstractNum w:abstractNumId="3">
    <w:nsid w:val="E0D7FDC5"/>
    <w:multiLevelType w:val="singleLevel"/>
    <w:tmpl w:val="E0D7FDC5"/>
    <w:lvl w:ilvl="0" w:tentative="0">
      <w:start w:val="1"/>
      <w:numFmt w:val="decimal"/>
      <w:suff w:val="space"/>
      <w:lvlText w:val="%1."/>
      <w:lvlJc w:val="left"/>
    </w:lvl>
  </w:abstractNum>
  <w:abstractNum w:abstractNumId="4">
    <w:nsid w:val="F08BA489"/>
    <w:multiLevelType w:val="singleLevel"/>
    <w:tmpl w:val="F08BA489"/>
    <w:lvl w:ilvl="0" w:tentative="0">
      <w:start w:val="1"/>
      <w:numFmt w:val="decimal"/>
      <w:suff w:val="space"/>
      <w:lvlText w:val="%1."/>
      <w:lvlJc w:val="left"/>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yYzk1MjVlZDRjNDJjZjE5MGZjM2FjZTY3YWYyNTkifQ=="/>
  </w:docVars>
  <w:rsids>
    <w:rsidRoot w:val="080F3DF8"/>
    <w:rsid w:val="019943E8"/>
    <w:rsid w:val="080F3DF8"/>
    <w:rsid w:val="0CAD58C9"/>
    <w:rsid w:val="15017690"/>
    <w:rsid w:val="1E06196D"/>
    <w:rsid w:val="20BB6583"/>
    <w:rsid w:val="2317068C"/>
    <w:rsid w:val="239938DF"/>
    <w:rsid w:val="2EF4261A"/>
    <w:rsid w:val="327C30E0"/>
    <w:rsid w:val="33367922"/>
    <w:rsid w:val="469F3F0A"/>
    <w:rsid w:val="47061EFA"/>
    <w:rsid w:val="4804621F"/>
    <w:rsid w:val="4A210D4F"/>
    <w:rsid w:val="4E51022D"/>
    <w:rsid w:val="54983AE4"/>
    <w:rsid w:val="5809221B"/>
    <w:rsid w:val="5B981531"/>
    <w:rsid w:val="5BDB3ECE"/>
    <w:rsid w:val="6134670A"/>
    <w:rsid w:val="63E87188"/>
    <w:rsid w:val="66C07EE7"/>
    <w:rsid w:val="6E2D118A"/>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Strong"/>
    <w:basedOn w:val="4"/>
    <w:qFormat/>
    <w:uiPriority w:val="0"/>
    <w:rPr>
      <w:b/>
    </w:rPr>
  </w:style>
  <w:style w:type="character" w:styleId="6">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1037</Words>
  <Characters>1924</Characters>
  <Lines>0</Lines>
  <Paragraphs>0</Paragraphs>
  <TotalTime>13</TotalTime>
  <ScaleCrop>false</ScaleCrop>
  <LinksUpToDate>false</LinksUpToDate>
  <CharactersWithSpaces>2033</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2024-05-22T02:53:53Z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BCF37CCB413441BEB3EDFDCD81FC8769_13</vt:lpwstr>
  </property>
</Properties>
</file>