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 xml:space="preserve">XIMONTH </w:t>
            </w:r>
            <w:bookmarkStart w:id="0" w:name="OLE_LINK2"/>
            <w:r>
              <w:rPr>
                <w:rFonts w:hint="default" w:ascii="Calibri" w:hAnsi="Calibri" w:eastAsia="Times New Roman" w:cs="Calibri"/>
                <w:sz w:val="22"/>
                <w:szCs w:val="22"/>
                <w:lang w:val="en-US" w:eastAsia="zh-CN"/>
              </w:rPr>
              <w:t>To</w:t>
            </w:r>
            <w:r>
              <w:rPr>
                <w:rFonts w:hint="eastAsia" w:ascii="Calibri" w:hAnsi="Calibri" w:eastAsia="Times New Roman" w:cs="Calibri"/>
                <w:sz w:val="22"/>
                <w:szCs w:val="22"/>
                <w:lang w:val="en-US" w:eastAsia="zh-CN"/>
              </w:rPr>
              <w:t>e</w:t>
            </w:r>
            <w:r>
              <w:rPr>
                <w:rFonts w:hint="default" w:ascii="Calibri" w:hAnsi="Calibri" w:eastAsia="Times New Roman" w:cs="Calibri"/>
                <w:sz w:val="22"/>
                <w:szCs w:val="22"/>
                <w:lang w:val="en-US" w:eastAsia="zh-CN"/>
              </w:rPr>
              <w:t xml:space="preserve"> Corrector Composite Patch</w:t>
            </w:r>
            <w:bookmarkEnd w:id="0"/>
          </w:p>
        </w:tc>
        <w:tc>
          <w:tcPr>
            <w:tcW w:w="2040" w:type="dxa"/>
          </w:tcPr>
          <w:p>
            <w:pPr>
              <w:bidi w:val="0"/>
              <w:jc w:val="left"/>
              <w:rPr>
                <w:rFonts w:hint="default"/>
                <w:vertAlign w:val="baseline"/>
                <w:lang w:val="en-US" w:eastAsia="zh-CN"/>
              </w:rPr>
            </w:pPr>
            <w:r>
              <w:rPr>
                <w:rFonts w:hint="eastAsia"/>
                <w:vertAlign w:val="baseline"/>
                <w:lang w:val="en-US" w:eastAsia="zh-CN"/>
              </w:rPr>
              <w:t>矫正足贴</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left"/>
              <w:rPr>
                <w:vertAlign w:val="baseline"/>
                <w:lang w:val="en-US" w:eastAsia="zh-CN"/>
              </w:rPr>
            </w:pPr>
            <w:r>
              <w:rPr>
                <w:rFonts w:ascii="宋体" w:hAnsi="宋体" w:eastAsia="宋体" w:cs="宋体"/>
                <w:sz w:val="24"/>
                <w:szCs w:val="24"/>
              </w:rPr>
              <w:t>https://www.wizzgoo.com/product/furzero-toe-corrector-composite-patch/</w:t>
            </w:r>
          </w:p>
        </w:tc>
        <w:tc>
          <w:tcPr>
            <w:tcW w:w="2040" w:type="dxa"/>
          </w:tcPr>
          <w:p>
            <w:pPr>
              <w:bidi w:val="0"/>
              <w:jc w:val="left"/>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left"/>
              <w:rPr>
                <w:vertAlign w:val="baseline"/>
                <w:lang w:val="en-US" w:eastAsia="zh-CN"/>
              </w:rPr>
            </w:pPr>
            <w:r>
              <w:rPr>
                <w:rFonts w:hint="eastAsia"/>
                <w:vertAlign w:val="baseline"/>
                <w:lang w:val="en-US" w:eastAsia="zh-CN"/>
              </w:rPr>
              <w:t>GLYCYRRHIZA GLABRA (LICORICE) ROOT EXTRACT,ARTEMISIA VULGARIS EXTRACT,ZINGIBER OFFICINALE (GINGER) ROOT EXTRACT,EPHEDRA SINICA EXTRACT,PANAX GINSENG ROOT EXTRACT</w:t>
            </w:r>
          </w:p>
        </w:tc>
        <w:tc>
          <w:tcPr>
            <w:tcW w:w="2040" w:type="dxa"/>
          </w:tcPr>
          <w:p>
            <w:pPr>
              <w:bidi w:val="0"/>
              <w:jc w:val="left"/>
              <w:rPr>
                <w:rFonts w:hint="default"/>
                <w:vertAlign w:val="baseline"/>
                <w:lang w:val="en-US" w:eastAsia="zh-CN"/>
              </w:rPr>
            </w:pPr>
            <w:r>
              <w:rPr>
                <w:rFonts w:hint="eastAsia"/>
                <w:vertAlign w:val="baseline"/>
                <w:lang w:val="en-US" w:eastAsia="zh-CN"/>
              </w:rPr>
              <w:t>甘草提取物、艾草提取物、生姜提取物、麻黄提取物、人参提取物（5个）</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your feet and keep them dry</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Place the patch on the toe that needs correction and adjust the position of the patch so that it fits the toe better</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3. Leave it for 4 hours and then remove it.</w:t>
            </w:r>
          </w:p>
        </w:tc>
        <w:tc>
          <w:tcPr>
            <w:tcW w:w="2040" w:type="dxa"/>
          </w:tcPr>
          <w:p>
            <w:pPr>
              <w:numPr>
                <w:ilvl w:val="0"/>
                <w:numId w:val="3"/>
              </w:numPr>
              <w:bidi w:val="0"/>
              <w:jc w:val="left"/>
              <w:rPr>
                <w:rFonts w:hint="default"/>
                <w:vertAlign w:val="baseline"/>
                <w:lang w:val="en-US" w:eastAsia="zh-CN"/>
              </w:rPr>
            </w:pPr>
            <w:bookmarkStart w:id="1" w:name="OLE_LINK1"/>
            <w:r>
              <w:rPr>
                <w:rFonts w:hint="eastAsia"/>
                <w:vertAlign w:val="baseline"/>
                <w:lang w:val="en-US" w:eastAsia="zh-CN"/>
              </w:rPr>
              <w:t>清洁足部并保持干燥</w:t>
            </w:r>
          </w:p>
          <w:p>
            <w:pPr>
              <w:numPr>
                <w:ilvl w:val="0"/>
                <w:numId w:val="3"/>
              </w:numPr>
              <w:bidi w:val="0"/>
              <w:jc w:val="left"/>
              <w:rPr>
                <w:rFonts w:hint="default"/>
                <w:vertAlign w:val="baseline"/>
                <w:lang w:val="en-US" w:eastAsia="zh-CN"/>
              </w:rPr>
            </w:pPr>
            <w:r>
              <w:rPr>
                <w:rFonts w:hint="eastAsia"/>
                <w:vertAlign w:val="baseline"/>
                <w:lang w:val="en-US" w:eastAsia="zh-CN"/>
              </w:rPr>
              <w:t>将贴片贴在需要矫正的脚趾上并调整贴片的位置，使其更贴合脚趾</w:t>
            </w:r>
          </w:p>
          <w:p>
            <w:pPr>
              <w:numPr>
                <w:ilvl w:val="0"/>
                <w:numId w:val="3"/>
              </w:numPr>
              <w:bidi w:val="0"/>
              <w:jc w:val="left"/>
              <w:rPr>
                <w:rFonts w:hint="default"/>
                <w:vertAlign w:val="baseline"/>
                <w:lang w:val="en-US" w:eastAsia="zh-CN"/>
              </w:rPr>
            </w:pPr>
            <w:r>
              <w:rPr>
                <w:rFonts w:hint="eastAsia"/>
                <w:vertAlign w:val="baseline"/>
                <w:lang w:val="en-US" w:eastAsia="zh-CN"/>
              </w:rPr>
              <w:t>静置4小时后取下即可</w:t>
            </w:r>
            <w:bookmarkEnd w:id="1"/>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It can effectively correct toe shape and improve toe deformity.</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It can prevent toes from deforming and keep your toes in their original state.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Can nails act on areas of the foot affected by bunions, reducing pain and inflammation and promoting joint and bone health.</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4. The ingredients are mild and not irritating to the skin, providing you with better comfort.</w:t>
            </w:r>
          </w:p>
        </w:tc>
        <w:tc>
          <w:tcPr>
            <w:tcW w:w="2040" w:type="dxa"/>
          </w:tcPr>
          <w:p>
            <w:pPr>
              <w:numPr>
                <w:ilvl w:val="0"/>
                <w:numId w:val="4"/>
              </w:numPr>
              <w:bidi w:val="0"/>
              <w:jc w:val="left"/>
              <w:rPr>
                <w:rFonts w:hint="eastAsia"/>
                <w:vertAlign w:val="baseline"/>
                <w:lang w:val="en-US" w:eastAsia="zh-CN"/>
              </w:rPr>
            </w:pPr>
            <w:r>
              <w:rPr>
                <w:rFonts w:hint="eastAsia"/>
                <w:vertAlign w:val="baseline"/>
                <w:lang w:val="en-US" w:eastAsia="zh-CN"/>
              </w:rPr>
              <w:t>能够有效矫正脚趾形态，改善脚趾畸形。</w:t>
            </w:r>
          </w:p>
          <w:p>
            <w:pPr>
              <w:numPr>
                <w:ilvl w:val="0"/>
                <w:numId w:val="4"/>
              </w:numPr>
              <w:bidi w:val="0"/>
              <w:jc w:val="left"/>
              <w:rPr>
                <w:rFonts w:hint="default"/>
                <w:vertAlign w:val="baseline"/>
                <w:lang w:val="en-US" w:eastAsia="zh-CN"/>
              </w:rPr>
            </w:pPr>
            <w:r>
              <w:rPr>
                <w:rFonts w:hint="eastAsia"/>
                <w:vertAlign w:val="baseline"/>
                <w:lang w:val="en-US" w:eastAsia="zh-CN"/>
              </w:rPr>
              <w:t>能够阻止脚趾变形，让您的脚趾保持原有的状态。</w:t>
            </w:r>
          </w:p>
          <w:p>
            <w:pPr>
              <w:numPr>
                <w:ilvl w:val="0"/>
                <w:numId w:val="4"/>
              </w:numPr>
              <w:bidi w:val="0"/>
              <w:jc w:val="left"/>
              <w:rPr>
                <w:rFonts w:hint="default"/>
                <w:vertAlign w:val="baseline"/>
                <w:lang w:val="en-US" w:eastAsia="zh-CN"/>
              </w:rPr>
            </w:pPr>
            <w:r>
              <w:rPr>
                <w:rFonts w:hint="eastAsia"/>
                <w:vertAlign w:val="baseline"/>
                <w:lang w:val="en-US" w:eastAsia="zh-CN"/>
              </w:rPr>
              <w:t>可指甲作用于受拇囊炎影响的足部区域，减轻疼痛和炎症，并促进关节和骨骼的健康。</w:t>
            </w:r>
          </w:p>
          <w:p>
            <w:pPr>
              <w:numPr>
                <w:ilvl w:val="0"/>
                <w:numId w:val="4"/>
              </w:numPr>
              <w:bidi w:val="0"/>
              <w:jc w:val="left"/>
              <w:rPr>
                <w:rFonts w:hint="default"/>
                <w:vertAlign w:val="baseline"/>
                <w:lang w:val="en-US" w:eastAsia="zh-CN"/>
              </w:rPr>
            </w:pPr>
            <w:r>
              <w:rPr>
                <w:rFonts w:hint="eastAsia"/>
                <w:vertAlign w:val="baseline"/>
                <w:lang w:val="en-US" w:eastAsia="zh-CN"/>
              </w:rPr>
              <w:t>成分温和，对肌肤不刺激，给您提供更好的舒适感。</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vertAlign w:val="baseline"/>
                <w:lang w:val="en-US" w:eastAsia="zh-CN"/>
              </w:rPr>
            </w:pPr>
            <w:r>
              <w:rPr>
                <w:rFonts w:hint="default" w:ascii="Calibri" w:hAnsi="Calibri" w:eastAsia="Times New Roman" w:cs="Calibri"/>
                <w:sz w:val="22"/>
                <w:szCs w:val="22"/>
                <w:lang w:val="en-US" w:eastAsia="zh-CN"/>
              </w:rPr>
              <w:t>To</w:t>
            </w:r>
            <w:r>
              <w:rPr>
                <w:rFonts w:hint="eastAsia" w:ascii="Calibri" w:hAnsi="Calibri" w:eastAsia="Times New Roman" w:cs="Calibri"/>
                <w:sz w:val="22"/>
                <w:szCs w:val="22"/>
                <w:lang w:val="en-US" w:eastAsia="zh-CN"/>
              </w:rPr>
              <w:t>e</w:t>
            </w:r>
            <w:r>
              <w:rPr>
                <w:rFonts w:hint="default" w:ascii="Calibri" w:hAnsi="Calibri" w:eastAsia="Times New Roman" w:cs="Calibri"/>
                <w:sz w:val="22"/>
                <w:szCs w:val="22"/>
                <w:lang w:val="en-US" w:eastAsia="zh-CN"/>
              </w:rPr>
              <w:t xml:space="preserve"> Corrector Composite Patch</w:t>
            </w:r>
            <w:r>
              <w:rPr>
                <w:rFonts w:hint="eastAsia" w:ascii="Calibri" w:hAnsi="Calibri" w:eastAsia="Times New Roman" w:cs="Calibri"/>
                <w:sz w:val="22"/>
                <w:szCs w:val="22"/>
                <w:lang w:val="en-US" w:eastAsia="zh-CN"/>
              </w:rPr>
              <w:t>；Foot Patch；Foot Care</w:t>
            </w:r>
          </w:p>
        </w:tc>
        <w:tc>
          <w:tcPr>
            <w:tcW w:w="2040" w:type="dxa"/>
          </w:tcPr>
          <w:p>
            <w:pPr>
              <w:bidi w:val="0"/>
              <w:jc w:val="left"/>
              <w:rPr>
                <w:vertAlign w:val="baseline"/>
                <w:lang w:val="en-US" w:eastAsia="zh-CN"/>
              </w:rPr>
            </w:pPr>
            <w:r>
              <w:rPr>
                <w:rFonts w:hint="eastAsia"/>
                <w:vertAlign w:val="baseline"/>
                <w:lang w:val="en-US" w:eastAsia="zh-CN"/>
              </w:rPr>
              <w:t>脚趾矫正器复合贴片；足贴；足部护理</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标识</w:t>
            </w:r>
          </w:p>
        </w:tc>
        <w:tc>
          <w:tcPr>
            <w:tcW w:w="2445" w:type="dxa"/>
          </w:tcPr>
          <w:p>
            <w:pPr>
              <w:numPr>
                <w:ilvl w:val="0"/>
                <w:numId w:val="0"/>
              </w:numPr>
              <w:bidi w:val="0"/>
              <w:ind w:leftChars="0"/>
              <w:jc w:val="both"/>
              <w:rPr>
                <w:rFonts w:hint="eastAsia" w:ascii="宋体" w:hAnsi="宋体" w:eastAsia="宋体" w:cs="宋体"/>
                <w:sz w:val="24"/>
                <w:szCs w:val="24"/>
                <w:lang w:eastAsia="zh-CN"/>
              </w:rPr>
            </w:pPr>
            <w:r>
              <w:rPr>
                <w:rFonts w:hint="eastAsia" w:ascii="宋体" w:hAnsi="宋体" w:eastAsia="宋体" w:cs="宋体"/>
                <w:sz w:val="24"/>
                <w:szCs w:val="24"/>
                <w:lang w:eastAsia="zh-CN"/>
              </w:rPr>
              <w:drawing>
                <wp:inline distT="0" distB="0" distL="114300" distR="114300">
                  <wp:extent cx="1381125" cy="571500"/>
                  <wp:effectExtent l="0" t="0" r="9525" b="0"/>
                  <wp:docPr id="1" name="图片 1" descr="wp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wps1"/>
                          <pic:cNvPicPr>
                            <a:picLocks noChangeAspect="1"/>
                          </pic:cNvPicPr>
                        </pic:nvPicPr>
                        <pic:blipFill>
                          <a:blip r:embed="rId4"/>
                          <a:stretch>
                            <a:fillRect/>
                          </a:stretch>
                        </pic:blipFill>
                        <pic:spPr>
                          <a:xfrm>
                            <a:off x="0" y="0"/>
                            <a:ext cx="1381125" cy="571500"/>
                          </a:xfrm>
                          <a:prstGeom prst="rect">
                            <a:avLst/>
                          </a:prstGeom>
                        </pic:spPr>
                      </pic:pic>
                    </a:graphicData>
                  </a:graphic>
                </wp:inline>
              </w:drawing>
            </w:r>
          </w:p>
        </w:tc>
        <w:tc>
          <w:tcPr>
            <w:tcW w:w="2040" w:type="dxa"/>
          </w:tcPr>
          <w:p>
            <w:pPr>
              <w:bidi w:val="0"/>
              <w:jc w:val="both"/>
              <w:rPr>
                <w:rFonts w:hint="default" w:ascii="宋体" w:hAnsi="宋体" w:eastAsia="宋体" w:cs="宋体"/>
                <w:sz w:val="24"/>
                <w:szCs w:val="24"/>
                <w:lang w:val="en-US" w:eastAsia="zh-CN"/>
              </w:rPr>
            </w:pPr>
            <w:r>
              <w:rPr>
                <w:rFonts w:ascii="宋体" w:hAnsi="宋体" w:eastAsia="宋体" w:cs="宋体"/>
                <w:sz w:val="22"/>
                <w:szCs w:val="22"/>
              </w:rPr>
              <w:t>需包含这些标志，左边为示意，需找相对应的矢量图1个 </w:t>
            </w:r>
            <w:r>
              <w:rPr>
                <w:rFonts w:ascii="宋体" w:hAnsi="宋体" w:eastAsia="宋体" w:cs="宋体"/>
                <w:sz w:val="24"/>
                <w:szCs w:val="24"/>
              </w:rPr>
              <w:t>   </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bl>
    <w:p>
      <w:pPr>
        <w:bidi w:val="0"/>
        <w:jc w:val="center"/>
        <w:rPr>
          <w:lang w:val="en-US" w:eastAsia="zh-CN"/>
        </w:rPr>
      </w:pPr>
      <w:bookmarkStart w:id="2" w:name="_GoBack"/>
      <w:bookmarkEnd w:id="2"/>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D228A223"/>
    <w:multiLevelType w:val="singleLevel"/>
    <w:tmpl w:val="D228A223"/>
    <w:lvl w:ilvl="0" w:tentative="0">
      <w:start w:val="1"/>
      <w:numFmt w:val="decimal"/>
      <w:lvlText w:val="%1."/>
      <w:lvlJc w:val="left"/>
      <w:pPr>
        <w:tabs>
          <w:tab w:val="left" w:pos="312"/>
        </w:tabs>
      </w:pPr>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abstractNum w:abstractNumId="4">
    <w:nsid w:val="2E98259B"/>
    <w:multiLevelType w:val="singleLevel"/>
    <w:tmpl w:val="2E98259B"/>
    <w:lvl w:ilvl="0" w:tentative="0">
      <w:start w:val="1"/>
      <w:numFmt w:val="decimal"/>
      <w:lvlText w:val="%1."/>
      <w:lvlJc w:val="left"/>
      <w:pPr>
        <w:tabs>
          <w:tab w:val="left" w:pos="312"/>
        </w:tabs>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wNmQ3YWQ0OTYwNDkyYmE2ZWE4MWU2ZDg4YjhkMzIifQ=="/>
  </w:docVars>
  <w:rsids>
    <w:rsidRoot w:val="080F3DF8"/>
    <w:rsid w:val="019943E8"/>
    <w:rsid w:val="03B907DD"/>
    <w:rsid w:val="080F3DF8"/>
    <w:rsid w:val="0CAD58C9"/>
    <w:rsid w:val="15017690"/>
    <w:rsid w:val="2317068C"/>
    <w:rsid w:val="2DCE2230"/>
    <w:rsid w:val="327C30E0"/>
    <w:rsid w:val="469F3F0A"/>
    <w:rsid w:val="47061EFA"/>
    <w:rsid w:val="4804621F"/>
    <w:rsid w:val="4A210D4F"/>
    <w:rsid w:val="54983AE4"/>
    <w:rsid w:val="5809221B"/>
    <w:rsid w:val="5BDB3ECE"/>
    <w:rsid w:val="5DAB1355"/>
    <w:rsid w:val="6134670A"/>
    <w:rsid w:val="63E87188"/>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15</TotalTime>
  <ScaleCrop>false</ScaleCrop>
  <LinksUpToDate>false</LinksUpToDate>
  <CharactersWithSpaces>0</CharactersWithSpaces>
  <Application>WPS Office_12.1.0.16704_F1E327BC-269C-435d-A152-05C5408002CA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2024-04-01T06:10:09Z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2052-12.1.0.16704</vt:lpwstr>
  </property>
  <property fmtid="{D5CDD505-2E9C-101B-9397-08002B2CF9AE}" pid="3" name="ICV">
    <vt:lpwstr>BC9F11D158174ECD8A53CCD1F6028BB6_13</vt:lpwstr>
  </property>
</Properties>
</file>