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OCEAURA Bust Plump Curve</w:t>
            </w:r>
            <w:r>
              <w:rPr>
                <w:rFonts w:hint="eastAsia" w:ascii="Calibri" w:hAnsi="Calibri" w:eastAsia="Times New Roman" w:cs="Calibri"/>
                <w:sz w:val="22"/>
                <w:szCs w:val="22"/>
                <w:lang w:val="en-US" w:eastAsia="zh-CN"/>
              </w:rPr>
              <w:t xml:space="preserve"> Patch</w:t>
            </w:r>
          </w:p>
        </w:tc>
        <w:tc>
          <w:tcPr>
            <w:tcW w:w="2040" w:type="dxa"/>
          </w:tcPr>
          <w:p>
            <w:pPr>
              <w:bidi w:val="0"/>
              <w:jc w:val="left"/>
              <w:rPr>
                <w:rFonts w:hint="default"/>
                <w:vertAlign w:val="baseline"/>
                <w:lang w:val="en-US" w:eastAsia="zh-CN"/>
              </w:rPr>
            </w:pPr>
            <w:r>
              <w:rPr>
                <w:rFonts w:hint="eastAsia"/>
                <w:vertAlign w:val="baseline"/>
                <w:lang w:val="en-US" w:eastAsia="zh-CN"/>
              </w:rPr>
              <w:t>草本丰胸贴片</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left"/>
              <w:rPr>
                <w:vertAlign w:val="baseline"/>
                <w:lang w:val="en-US" w:eastAsia="zh-CN"/>
              </w:rPr>
            </w:pPr>
            <w:r>
              <w:rPr>
                <w:rFonts w:ascii="宋体" w:hAnsi="宋体" w:eastAsia="宋体" w:cs="宋体"/>
                <w:sz w:val="24"/>
                <w:szCs w:val="24"/>
              </w:rPr>
              <w:t>https://www.wizzgoo.com/product/attdx-bustplump-curve-herbal-patch/</w:t>
            </w:r>
          </w:p>
        </w:tc>
        <w:tc>
          <w:tcPr>
            <w:tcW w:w="2040" w:type="dxa"/>
          </w:tcPr>
          <w:p>
            <w:pPr>
              <w:bidi w:val="0"/>
              <w:jc w:val="left"/>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vAlign w:val="top"/>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MATERIAL:</w:t>
            </w:r>
          </w:p>
          <w:p>
            <w:pPr>
              <w:bidi w:val="0"/>
              <w:jc w:val="left"/>
              <w:rPr>
                <w:vertAlign w:val="baseline"/>
                <w:lang w:val="en-US" w:eastAsia="zh-CN"/>
              </w:rPr>
            </w:pPr>
            <w:r>
              <w:rPr>
                <w:rFonts w:hint="eastAsia"/>
                <w:vertAlign w:val="baseline"/>
                <w:lang w:val="en-US" w:eastAsia="zh-CN"/>
              </w:rPr>
              <w:t>CRYSTAL COLLAGEN</w:t>
            </w:r>
          </w:p>
        </w:tc>
        <w:tc>
          <w:tcPr>
            <w:tcW w:w="2040" w:type="dxa"/>
            <w:vAlign w:val="top"/>
          </w:tcPr>
          <w:p>
            <w:pPr>
              <w:bidi w:val="0"/>
              <w:jc w:val="left"/>
              <w:rPr>
                <w:rFonts w:hint="eastAsia"/>
                <w:vertAlign w:val="baseline"/>
                <w:lang w:val="en-US" w:eastAsia="zh-CN"/>
              </w:rPr>
            </w:pPr>
            <w:bookmarkStart w:id="0" w:name="_GoBack"/>
            <w:r>
              <w:rPr>
                <w:rFonts w:hint="eastAsia"/>
                <w:vertAlign w:val="baseline"/>
                <w:lang w:val="en-US" w:eastAsia="zh-CN"/>
              </w:rPr>
              <w:t>材质：</w:t>
            </w:r>
          </w:p>
          <w:p>
            <w:pPr>
              <w:bidi w:val="0"/>
              <w:jc w:val="left"/>
              <w:rPr>
                <w:vertAlign w:val="baseline"/>
                <w:lang w:val="en-US" w:eastAsia="zh-CN"/>
              </w:rPr>
            </w:pPr>
            <w:r>
              <w:rPr>
                <w:rFonts w:hint="eastAsia"/>
                <w:vertAlign w:val="baseline"/>
                <w:lang w:val="en-US" w:eastAsia="zh-CN"/>
              </w:rPr>
              <w:t>水晶骨胶原（1个）</w:t>
            </w:r>
            <w:bookmarkEnd w:id="0"/>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chest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Take out the patch and stick it on the chest</w:t>
            </w:r>
          </w:p>
          <w:p>
            <w:pPr>
              <w:bidi w:val="0"/>
              <w:jc w:val="left"/>
              <w:rPr>
                <w:vertAlign w:val="baseline"/>
                <w:lang w:val="en-US" w:eastAsia="zh-CN"/>
              </w:rPr>
            </w:pPr>
            <w:r>
              <w:rPr>
                <w:rFonts w:hint="default" w:ascii="Calibri" w:hAnsi="Calibri" w:eastAsia="Times New Roman" w:cs="Calibri"/>
                <w:sz w:val="22"/>
                <w:szCs w:val="22"/>
                <w:lang w:val="en-US" w:eastAsia="zh-CN"/>
              </w:rPr>
              <w:t>3. Wait for 20 minutes and then peel it off.</w:t>
            </w:r>
          </w:p>
        </w:tc>
        <w:tc>
          <w:tcPr>
            <w:tcW w:w="2040" w:type="dxa"/>
            <w:vAlign w:val="top"/>
          </w:tcPr>
          <w:p>
            <w:pPr>
              <w:numPr>
                <w:ilvl w:val="0"/>
                <w:numId w:val="3"/>
              </w:numPr>
              <w:bidi w:val="0"/>
              <w:jc w:val="left"/>
              <w:rPr>
                <w:rFonts w:hint="eastAsia"/>
                <w:vertAlign w:val="baseline"/>
                <w:lang w:val="en-US" w:eastAsia="zh-CN"/>
              </w:rPr>
            </w:pPr>
            <w:r>
              <w:rPr>
                <w:rFonts w:hint="eastAsia"/>
                <w:vertAlign w:val="baseline"/>
                <w:lang w:val="en-US" w:eastAsia="zh-CN"/>
              </w:rPr>
              <w:t>清洁胸部肌肤</w:t>
            </w:r>
          </w:p>
          <w:p>
            <w:pPr>
              <w:numPr>
                <w:ilvl w:val="0"/>
                <w:numId w:val="3"/>
              </w:numPr>
              <w:bidi w:val="0"/>
              <w:jc w:val="left"/>
              <w:rPr>
                <w:rFonts w:hint="default"/>
                <w:vertAlign w:val="baseline"/>
                <w:lang w:val="en-US" w:eastAsia="zh-CN"/>
              </w:rPr>
            </w:pPr>
            <w:r>
              <w:rPr>
                <w:rFonts w:hint="eastAsia"/>
                <w:vertAlign w:val="baseline"/>
                <w:lang w:val="en-US" w:eastAsia="zh-CN"/>
              </w:rPr>
              <w:t>取出贴片，将贴片贴在胸部</w:t>
            </w:r>
          </w:p>
          <w:p>
            <w:pPr>
              <w:numPr>
                <w:ilvl w:val="0"/>
                <w:numId w:val="3"/>
              </w:numPr>
              <w:bidi w:val="0"/>
              <w:jc w:val="left"/>
              <w:rPr>
                <w:vertAlign w:val="baseline"/>
                <w:lang w:val="en-US" w:eastAsia="zh-CN"/>
              </w:rPr>
            </w:pPr>
            <w:r>
              <w:rPr>
                <w:rFonts w:hint="eastAsia"/>
                <w:vertAlign w:val="baseline"/>
                <w:lang w:val="en-US" w:eastAsia="zh-CN"/>
              </w:rPr>
              <w:t>等待20分钟后揭下即可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Helps enhance breast fullness and firmness, helping you improve your confidence.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moisturize the breast skin, brighten the skin, and make your breast skin whiter and more hydrated.</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Helps prevent breast sagging, solve problems such as flatness, and make your breasts fuller.</w:t>
            </w:r>
          </w:p>
          <w:p>
            <w:pPr>
              <w:bidi w:val="0"/>
              <w:jc w:val="left"/>
              <w:rPr>
                <w:vertAlign w:val="baseline"/>
                <w:lang w:val="en-US" w:eastAsia="zh-CN"/>
              </w:rPr>
            </w:pPr>
            <w:r>
              <w:rPr>
                <w:rFonts w:hint="default" w:ascii="Calibri" w:hAnsi="Calibri" w:eastAsia="Times New Roman" w:cs="Calibri"/>
                <w:sz w:val="22"/>
                <w:szCs w:val="22"/>
                <w:lang w:val="en-US" w:eastAsia="zh-CN"/>
              </w:rPr>
              <w:t>4. The ingredients are mild and help you feel more at ease while making your breasts fuller.</w:t>
            </w:r>
          </w:p>
        </w:tc>
        <w:tc>
          <w:tcPr>
            <w:tcW w:w="2040" w:type="dxa"/>
            <w:vAlign w:val="top"/>
          </w:tcPr>
          <w:p>
            <w:pPr>
              <w:numPr>
                <w:ilvl w:val="0"/>
                <w:numId w:val="4"/>
              </w:numPr>
              <w:bidi w:val="0"/>
              <w:jc w:val="left"/>
              <w:rPr>
                <w:rFonts w:hint="eastAsia"/>
                <w:vertAlign w:val="baseline"/>
                <w:lang w:val="en-US" w:eastAsia="zh-CN"/>
              </w:rPr>
            </w:pPr>
            <w:r>
              <w:rPr>
                <w:rFonts w:hint="eastAsia"/>
                <w:vertAlign w:val="baseline"/>
                <w:lang w:val="en-US" w:eastAsia="zh-CN"/>
              </w:rPr>
              <w:t>有助于增强乳房丰满度和紧致度，帮助您提升自信。</w:t>
            </w:r>
          </w:p>
          <w:p>
            <w:pPr>
              <w:numPr>
                <w:ilvl w:val="0"/>
                <w:numId w:val="4"/>
              </w:numPr>
              <w:bidi w:val="0"/>
              <w:jc w:val="left"/>
              <w:rPr>
                <w:rFonts w:hint="default"/>
                <w:vertAlign w:val="baseline"/>
                <w:lang w:val="en-US" w:eastAsia="zh-CN"/>
              </w:rPr>
            </w:pPr>
            <w:r>
              <w:rPr>
                <w:rFonts w:hint="eastAsia"/>
                <w:vertAlign w:val="baseline"/>
                <w:lang w:val="en-US" w:eastAsia="zh-CN"/>
              </w:rPr>
              <w:t>能够滋润胸部肌肤，提亮肌肤，让您的胸部肌肤更加白皙、水润。</w:t>
            </w:r>
          </w:p>
          <w:p>
            <w:pPr>
              <w:numPr>
                <w:ilvl w:val="0"/>
                <w:numId w:val="4"/>
              </w:numPr>
              <w:bidi w:val="0"/>
              <w:jc w:val="left"/>
              <w:rPr>
                <w:rFonts w:hint="default"/>
                <w:vertAlign w:val="baseline"/>
                <w:lang w:val="en-US" w:eastAsia="zh-CN"/>
              </w:rPr>
            </w:pPr>
            <w:r>
              <w:rPr>
                <w:rFonts w:hint="eastAsia"/>
                <w:vertAlign w:val="baseline"/>
                <w:lang w:val="en-US" w:eastAsia="zh-CN"/>
              </w:rPr>
              <w:t>有助于防止胸部下垂，解决平整度等问题，让您的胸部更加丰盈。</w:t>
            </w:r>
          </w:p>
          <w:p>
            <w:pPr>
              <w:numPr>
                <w:ilvl w:val="0"/>
                <w:numId w:val="4"/>
              </w:numPr>
              <w:bidi w:val="0"/>
              <w:jc w:val="left"/>
              <w:rPr>
                <w:vertAlign w:val="baseline"/>
                <w:lang w:val="en-US" w:eastAsia="zh-CN"/>
              </w:rPr>
            </w:pPr>
            <w:r>
              <w:rPr>
                <w:rFonts w:hint="eastAsia"/>
                <w:vertAlign w:val="baseline"/>
                <w:lang w:val="en-US" w:eastAsia="zh-CN"/>
              </w:rPr>
              <w:t>成分温和，有助于让您在让胸部变得丰盈的同时更加放心。</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rFonts w:hint="default"/>
                <w:vertAlign w:val="baseline"/>
                <w:lang w:val="en-US" w:eastAsia="zh-CN"/>
              </w:rPr>
            </w:pPr>
            <w:r>
              <w:rPr>
                <w:rFonts w:hint="eastAsia" w:ascii="Calibri" w:hAnsi="Calibri" w:eastAsia="Times New Roman" w:cs="Calibri"/>
                <w:sz w:val="22"/>
                <w:szCs w:val="22"/>
                <w:lang w:val="en-US" w:eastAsia="zh-CN"/>
              </w:rPr>
              <w:t>Breast Enhancement Patch；Breast Growth Patches；</w:t>
            </w:r>
            <w:r>
              <w:rPr>
                <w:rFonts w:hint="default" w:ascii="Calibri" w:hAnsi="Calibri" w:eastAsia="Times New Roman" w:cs="Calibri"/>
                <w:sz w:val="22"/>
                <w:szCs w:val="22"/>
                <w:lang w:val="en-US" w:eastAsia="zh-CN"/>
              </w:rPr>
              <w:t>Bust Plump Curve</w:t>
            </w:r>
            <w:r>
              <w:rPr>
                <w:rFonts w:hint="eastAsia" w:ascii="Calibri" w:hAnsi="Calibri" w:eastAsia="Times New Roman" w:cs="Calibri"/>
                <w:sz w:val="22"/>
                <w:szCs w:val="22"/>
                <w:lang w:val="en-US" w:eastAsia="zh-CN"/>
              </w:rPr>
              <w:t xml:space="preserve"> Patch</w:t>
            </w:r>
          </w:p>
        </w:tc>
        <w:tc>
          <w:tcPr>
            <w:tcW w:w="2040" w:type="dxa"/>
          </w:tcPr>
          <w:p>
            <w:pPr>
              <w:bidi w:val="0"/>
              <w:jc w:val="left"/>
              <w:rPr>
                <w:rFonts w:hint="default"/>
                <w:vertAlign w:val="baseline"/>
                <w:lang w:val="en-US" w:eastAsia="zh-CN"/>
              </w:rPr>
            </w:pPr>
            <w:r>
              <w:rPr>
                <w:rFonts w:hint="eastAsia"/>
                <w:vertAlign w:val="baseline"/>
                <w:lang w:val="en-US" w:eastAsia="zh-CN"/>
              </w:rPr>
              <w:t>丰胸贴；丰胸贴；胸部丰满曲线贴片</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abstractNum w:abstractNumId="3">
    <w:nsid w:val="FAFD56B8"/>
    <w:multiLevelType w:val="singleLevel"/>
    <w:tmpl w:val="FAFD56B8"/>
    <w:lvl w:ilvl="0" w:tentative="0">
      <w:start w:val="1"/>
      <w:numFmt w:val="decimal"/>
      <w:lvlText w:val="%1."/>
      <w:lvlJc w:val="left"/>
      <w:pPr>
        <w:tabs>
          <w:tab w:val="left" w:pos="312"/>
        </w:tabs>
      </w:pPr>
    </w:lvl>
  </w:abstractNum>
  <w:abstractNum w:abstractNumId="4">
    <w:nsid w:val="1DBA84E1"/>
    <w:multiLevelType w:val="singleLevel"/>
    <w:tmpl w:val="1DBA84E1"/>
    <w:lvl w:ilvl="0" w:tentative="0">
      <w:start w:val="1"/>
      <w:numFmt w:val="decimal"/>
      <w:lvlText w:val="%1."/>
      <w:lvlJc w:val="left"/>
      <w:pPr>
        <w:tabs>
          <w:tab w:val="left" w:pos="312"/>
        </w:tabs>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wNmQ3YWQ0OTYwNDkyYmE2ZWE4MWU2ZDg4YjhkMzIifQ=="/>
  </w:docVars>
  <w:rsids>
    <w:rsidRoot w:val="080F3DF8"/>
    <w:rsid w:val="019943E8"/>
    <w:rsid w:val="080F3DF8"/>
    <w:rsid w:val="0CAD58C9"/>
    <w:rsid w:val="15017690"/>
    <w:rsid w:val="2317068C"/>
    <w:rsid w:val="2DCE2230"/>
    <w:rsid w:val="327C30E0"/>
    <w:rsid w:val="4014528D"/>
    <w:rsid w:val="469F3F0A"/>
    <w:rsid w:val="47061EFA"/>
    <w:rsid w:val="4804621F"/>
    <w:rsid w:val="4A210D4F"/>
    <w:rsid w:val="5278388D"/>
    <w:rsid w:val="54983AE4"/>
    <w:rsid w:val="5809221B"/>
    <w:rsid w:val="5BDB3ECE"/>
    <w:rsid w:val="6134670A"/>
    <w:rsid w:val="63E87188"/>
    <w:rsid w:val="720E6D58"/>
    <w:rsid w:val="75EE23F2"/>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2024-03-12T02:36:30Z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4FE02C6CBE604AA8B431DC32A802861B_13</vt:lpwstr>
  </property>
</Properties>
</file>